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8F4F5" w14:textId="77777777" w:rsidR="00720F53" w:rsidRPr="00720F53" w:rsidRDefault="00720F53" w:rsidP="00B156BC">
      <w:pPr>
        <w:jc w:val="center"/>
        <w:rPr>
          <w:rFonts w:ascii="Century Gothic" w:hAnsi="Century Gothic"/>
          <w:sz w:val="23"/>
          <w:szCs w:val="23"/>
          <w:lang w:val="es-ES"/>
        </w:rPr>
      </w:pPr>
      <w:r w:rsidRPr="00720F53">
        <w:rPr>
          <w:rFonts w:ascii="Century Gothic" w:hAnsi="Century Gothic"/>
          <w:b/>
          <w:bCs/>
          <w:sz w:val="23"/>
          <w:szCs w:val="23"/>
          <w:lang w:val="es-ES"/>
        </w:rPr>
        <w:t>PROTOCOLO INTERNO DE PREVENCIÓN Y ERRADICACIÓN DE LA DISCRIMINACIÓN, VIOLENCIA Y ACOSO LABORAL</w:t>
      </w:r>
    </w:p>
    <w:p w14:paraId="1A73DD98" w14:textId="35E80965" w:rsidR="00B156BC" w:rsidRDefault="00B156BC" w:rsidP="00720F53">
      <w:pPr>
        <w:jc w:val="both"/>
        <w:rPr>
          <w:rFonts w:ascii="Century Gothic" w:hAnsi="Century Gothic"/>
          <w:sz w:val="23"/>
          <w:szCs w:val="23"/>
          <w:lang w:val="es-ES"/>
        </w:rPr>
      </w:pPr>
      <w:r w:rsidRPr="00B156BC">
        <w:rPr>
          <w:rFonts w:ascii="Century Gothic" w:hAnsi="Century Gothic"/>
          <w:sz w:val="23"/>
          <w:szCs w:val="23"/>
          <w:highlight w:val="yellow"/>
          <w:lang w:val="es-ES"/>
        </w:rPr>
        <w:t>[Nombre de la empresa]</w:t>
      </w:r>
      <w:r w:rsidRPr="00B156BC">
        <w:rPr>
          <w:rFonts w:ascii="Century Gothic" w:hAnsi="Century Gothic"/>
          <w:sz w:val="23"/>
          <w:szCs w:val="23"/>
          <w:lang w:val="es-ES"/>
        </w:rPr>
        <w:t xml:space="preserve"> asume el compromiso irrenunciable de garantizar un entorno laboral seguro, inclusivo y respetuoso, donde cada colaboradora y colaborador pueda desarrollar su potencial en condiciones de igualdad y libre de cualquier forma de discriminación, violencia o acoso. Este protocolo se erige como el marco institucional que materializa dicho compromiso, estableciendo los lineamientos, procedimientos y acciones concretas para prevenir, identificar, atender y sancionar estas conductas, en estricto cumplimiento de la normativa nacional e internacional. Más allá del cumplimiento legal, este documento refleja nuestra convicción de que la dignidad humana es el pilar fundamental sobre el cual se construye una organización productiva, ética y sostenible.</w:t>
      </w:r>
    </w:p>
    <w:p w14:paraId="74DE0C32" w14:textId="77777777" w:rsidR="00B156BC" w:rsidRPr="00B156BC" w:rsidRDefault="00B156BC" w:rsidP="00720F53">
      <w:pPr>
        <w:jc w:val="both"/>
        <w:rPr>
          <w:rFonts w:ascii="Century Gothic" w:hAnsi="Century Gothic"/>
          <w:sz w:val="23"/>
          <w:szCs w:val="23"/>
          <w:lang w:val="es-ES"/>
        </w:rPr>
      </w:pPr>
    </w:p>
    <w:p w14:paraId="6C0A18BE" w14:textId="4E2C743B"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1. INFORMACIÓN GENERAL</w:t>
      </w:r>
    </w:p>
    <w:p w14:paraId="5A6424A3"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Razón social/ Nombre de la empresa/Empleador:</w:t>
      </w:r>
      <w:r w:rsidRPr="00B156BC">
        <w:rPr>
          <w:rFonts w:ascii="Century Gothic" w:hAnsi="Century Gothic"/>
          <w:sz w:val="23"/>
          <w:szCs w:val="23"/>
          <w:highlight w:val="yellow"/>
          <w:lang w:val="es-ES"/>
        </w:rPr>
        <w:t> [Nombre completo]</w:t>
      </w:r>
    </w:p>
    <w:p w14:paraId="4EDE658B"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RUC:</w:t>
      </w:r>
      <w:r w:rsidRPr="00B156BC">
        <w:rPr>
          <w:rFonts w:ascii="Century Gothic" w:hAnsi="Century Gothic"/>
          <w:sz w:val="23"/>
          <w:szCs w:val="23"/>
          <w:highlight w:val="yellow"/>
          <w:lang w:val="es-ES"/>
        </w:rPr>
        <w:t> [Número]</w:t>
      </w:r>
    </w:p>
    <w:p w14:paraId="44EA67A7"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Representante legal:</w:t>
      </w:r>
      <w:r w:rsidRPr="00B156BC">
        <w:rPr>
          <w:rFonts w:ascii="Century Gothic" w:hAnsi="Century Gothic"/>
          <w:sz w:val="23"/>
          <w:szCs w:val="23"/>
          <w:highlight w:val="yellow"/>
          <w:lang w:val="es-ES"/>
        </w:rPr>
        <w:t> [Nombres y apellidos]</w:t>
      </w:r>
    </w:p>
    <w:p w14:paraId="6F97498E"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Actividad económica:</w:t>
      </w:r>
      <w:r w:rsidRPr="00B156BC">
        <w:rPr>
          <w:rFonts w:ascii="Century Gothic" w:hAnsi="Century Gothic"/>
          <w:sz w:val="23"/>
          <w:szCs w:val="23"/>
          <w:highlight w:val="yellow"/>
          <w:lang w:val="es-ES"/>
        </w:rPr>
        <w:t> [Detallar]</w:t>
      </w:r>
    </w:p>
    <w:p w14:paraId="19EDCF43"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Número de trabajadores:</w:t>
      </w:r>
      <w:r w:rsidRPr="00B156BC">
        <w:rPr>
          <w:rFonts w:ascii="Century Gothic" w:hAnsi="Century Gothic"/>
          <w:sz w:val="23"/>
          <w:szCs w:val="23"/>
          <w:highlight w:val="yellow"/>
          <w:lang w:val="es-ES"/>
        </w:rPr>
        <w:t> [Número]</w:t>
      </w:r>
    </w:p>
    <w:p w14:paraId="53350EC9"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Fecha de elaboración:</w:t>
      </w:r>
      <w:r w:rsidRPr="00B156BC">
        <w:rPr>
          <w:rFonts w:ascii="Century Gothic" w:hAnsi="Century Gothic"/>
          <w:sz w:val="23"/>
          <w:szCs w:val="23"/>
          <w:highlight w:val="yellow"/>
          <w:lang w:val="es-ES"/>
        </w:rPr>
        <w:t> [</w:t>
      </w:r>
      <w:proofErr w:type="spellStart"/>
      <w:r w:rsidRPr="00B156BC">
        <w:rPr>
          <w:rFonts w:ascii="Century Gothic" w:hAnsi="Century Gothic"/>
          <w:sz w:val="23"/>
          <w:szCs w:val="23"/>
          <w:highlight w:val="yellow"/>
          <w:lang w:val="es-ES"/>
        </w:rPr>
        <w:t>dd</w:t>
      </w:r>
      <w:proofErr w:type="spellEnd"/>
      <w:r w:rsidRPr="00B156BC">
        <w:rPr>
          <w:rFonts w:ascii="Century Gothic" w:hAnsi="Century Gothic"/>
          <w:sz w:val="23"/>
          <w:szCs w:val="23"/>
          <w:highlight w:val="yellow"/>
          <w:lang w:val="es-ES"/>
        </w:rPr>
        <w:t>/mm/</w:t>
      </w:r>
      <w:proofErr w:type="spellStart"/>
      <w:r w:rsidRPr="00B156BC">
        <w:rPr>
          <w:rFonts w:ascii="Century Gothic" w:hAnsi="Century Gothic"/>
          <w:sz w:val="23"/>
          <w:szCs w:val="23"/>
          <w:highlight w:val="yellow"/>
          <w:lang w:val="es-ES"/>
        </w:rPr>
        <w:t>aaaa</w:t>
      </w:r>
      <w:proofErr w:type="spellEnd"/>
      <w:r w:rsidRPr="00B156BC">
        <w:rPr>
          <w:rFonts w:ascii="Century Gothic" w:hAnsi="Century Gothic"/>
          <w:sz w:val="23"/>
          <w:szCs w:val="23"/>
          <w:highlight w:val="yellow"/>
          <w:lang w:val="es-ES"/>
        </w:rPr>
        <w:t>]</w:t>
      </w:r>
    </w:p>
    <w:p w14:paraId="35851FDE" w14:textId="77777777" w:rsidR="00720F53" w:rsidRPr="00B156BC" w:rsidRDefault="00720F53" w:rsidP="00B156BC">
      <w:pPr>
        <w:pStyle w:val="ListParagraph"/>
        <w:numPr>
          <w:ilvl w:val="0"/>
          <w:numId w:val="4"/>
        </w:numPr>
        <w:jc w:val="both"/>
        <w:rPr>
          <w:rFonts w:ascii="Century Gothic" w:hAnsi="Century Gothic"/>
          <w:sz w:val="23"/>
          <w:szCs w:val="23"/>
          <w:highlight w:val="yellow"/>
          <w:lang w:val="es-ES"/>
        </w:rPr>
      </w:pPr>
      <w:r w:rsidRPr="00B156BC">
        <w:rPr>
          <w:rFonts w:ascii="Century Gothic" w:hAnsi="Century Gothic"/>
          <w:b/>
          <w:bCs/>
          <w:sz w:val="23"/>
          <w:szCs w:val="23"/>
          <w:highlight w:val="yellow"/>
          <w:lang w:val="es-ES"/>
        </w:rPr>
        <w:t>Responsable de la elaboración:</w:t>
      </w:r>
      <w:r w:rsidRPr="00B156BC">
        <w:rPr>
          <w:rFonts w:ascii="Century Gothic" w:hAnsi="Century Gothic"/>
          <w:sz w:val="23"/>
          <w:szCs w:val="23"/>
          <w:highlight w:val="yellow"/>
          <w:lang w:val="es-ES"/>
        </w:rPr>
        <w:t> [Nombres y apellidos / Unidad de gestión]</w:t>
      </w:r>
    </w:p>
    <w:p w14:paraId="6CFD98B2" w14:textId="77777777" w:rsidR="00B156BC" w:rsidRDefault="00B156BC" w:rsidP="00720F53">
      <w:pPr>
        <w:jc w:val="both"/>
        <w:rPr>
          <w:rFonts w:ascii="Century Gothic" w:hAnsi="Century Gothic"/>
          <w:b/>
          <w:bCs/>
          <w:sz w:val="23"/>
          <w:szCs w:val="23"/>
          <w:lang w:val="es-ES"/>
        </w:rPr>
      </w:pPr>
    </w:p>
    <w:p w14:paraId="4F24623C" w14:textId="6A08C1BE"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2. OBJETIVO</w:t>
      </w:r>
    </w:p>
    <w:p w14:paraId="41D988CA"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Establecer un procedimiento institucional para prevenir, identificar, atender y sancionar los actos de discriminación, violencia y acoso laboral, garantizando un entorno de trabajo seguro, inclusivo y respetuoso para todos los trabajadores, en concordancia con la legislación nacional e instrumentos internacionales ratificados por Ecuador.</w:t>
      </w:r>
    </w:p>
    <w:p w14:paraId="0F31F8E2" w14:textId="77777777" w:rsidR="00B156BC" w:rsidRDefault="00B156BC" w:rsidP="00720F53">
      <w:pPr>
        <w:jc w:val="both"/>
        <w:rPr>
          <w:rFonts w:ascii="Century Gothic" w:hAnsi="Century Gothic"/>
          <w:b/>
          <w:bCs/>
          <w:sz w:val="23"/>
          <w:szCs w:val="23"/>
          <w:lang w:val="es-ES"/>
        </w:rPr>
      </w:pPr>
    </w:p>
    <w:p w14:paraId="516183ED" w14:textId="57D7DC79"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3. ÁMBITO DE APLICACIÓN</w:t>
      </w:r>
    </w:p>
    <w:p w14:paraId="250EED12"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Este protocolo se aplica a todas las personas que trabajan en la empresa en toda relación laboral: vertical descendente, ascendente y horizontal, en los siguientes espacios:</w:t>
      </w:r>
    </w:p>
    <w:p w14:paraId="695C626C" w14:textId="77777777" w:rsidR="00720F53" w:rsidRPr="00B156BC" w:rsidRDefault="00720F53" w:rsidP="00720F53">
      <w:pPr>
        <w:pStyle w:val="ListParagraph"/>
        <w:numPr>
          <w:ilvl w:val="0"/>
          <w:numId w:val="2"/>
        </w:numPr>
        <w:jc w:val="both"/>
        <w:rPr>
          <w:rFonts w:ascii="Century Gothic" w:hAnsi="Century Gothic"/>
          <w:sz w:val="23"/>
          <w:szCs w:val="23"/>
          <w:lang w:val="es-ES"/>
        </w:rPr>
      </w:pPr>
      <w:r w:rsidRPr="00B156BC">
        <w:rPr>
          <w:rFonts w:ascii="Century Gothic" w:hAnsi="Century Gothic"/>
          <w:sz w:val="23"/>
          <w:szCs w:val="23"/>
          <w:lang w:val="es-ES"/>
        </w:rPr>
        <w:t>En las instalaciones del lugar del trabajo.</w:t>
      </w:r>
    </w:p>
    <w:p w14:paraId="23F591E0" w14:textId="77777777" w:rsidR="00720F53" w:rsidRPr="00B156BC" w:rsidRDefault="00720F53" w:rsidP="00720F53">
      <w:pPr>
        <w:pStyle w:val="ListParagraph"/>
        <w:numPr>
          <w:ilvl w:val="0"/>
          <w:numId w:val="2"/>
        </w:numPr>
        <w:jc w:val="both"/>
        <w:rPr>
          <w:rFonts w:ascii="Century Gothic" w:hAnsi="Century Gothic"/>
          <w:sz w:val="23"/>
          <w:szCs w:val="23"/>
          <w:lang w:val="es-ES"/>
        </w:rPr>
      </w:pPr>
      <w:r w:rsidRPr="00B156BC">
        <w:rPr>
          <w:rFonts w:ascii="Century Gothic" w:hAnsi="Century Gothic"/>
          <w:sz w:val="23"/>
          <w:szCs w:val="23"/>
          <w:lang w:val="es-ES"/>
        </w:rPr>
        <w:lastRenderedPageBreak/>
        <w:t>Fuera de las instalaciones del lugar del trabajo.</w:t>
      </w:r>
    </w:p>
    <w:p w14:paraId="6E16FF1D" w14:textId="77777777" w:rsidR="00720F53" w:rsidRPr="00B156BC" w:rsidRDefault="00720F53" w:rsidP="00720F53">
      <w:pPr>
        <w:pStyle w:val="ListParagraph"/>
        <w:numPr>
          <w:ilvl w:val="0"/>
          <w:numId w:val="2"/>
        </w:numPr>
        <w:jc w:val="both"/>
        <w:rPr>
          <w:rFonts w:ascii="Century Gothic" w:hAnsi="Century Gothic"/>
          <w:sz w:val="23"/>
          <w:szCs w:val="23"/>
          <w:lang w:val="es-ES"/>
        </w:rPr>
      </w:pPr>
      <w:r w:rsidRPr="00B156BC">
        <w:rPr>
          <w:rFonts w:ascii="Century Gothic" w:hAnsi="Century Gothic"/>
          <w:sz w:val="23"/>
          <w:szCs w:val="23"/>
          <w:lang w:val="es-ES"/>
        </w:rPr>
        <w:t>Los desplazamientos, viajes, eventos o actividades sociales o de formación relacionados con el trabajo.</w:t>
      </w:r>
    </w:p>
    <w:p w14:paraId="48A99A70" w14:textId="3CAFD893" w:rsidR="00720F53" w:rsidRPr="00B156BC" w:rsidRDefault="00720F53" w:rsidP="00720F53">
      <w:pPr>
        <w:pStyle w:val="ListParagraph"/>
        <w:numPr>
          <w:ilvl w:val="0"/>
          <w:numId w:val="2"/>
        </w:numPr>
        <w:jc w:val="both"/>
        <w:rPr>
          <w:rFonts w:ascii="Century Gothic" w:hAnsi="Century Gothic"/>
          <w:sz w:val="23"/>
          <w:szCs w:val="23"/>
          <w:lang w:val="es-ES"/>
        </w:rPr>
      </w:pPr>
      <w:r w:rsidRPr="00B156BC">
        <w:rPr>
          <w:rFonts w:ascii="Century Gothic" w:hAnsi="Century Gothic"/>
          <w:sz w:val="23"/>
          <w:szCs w:val="23"/>
          <w:lang w:val="es-ES"/>
        </w:rPr>
        <w:t>En el marco de las comunicaciones, incluidas las realizadas de forma telemática.</w:t>
      </w:r>
    </w:p>
    <w:p w14:paraId="400F771E" w14:textId="77777777" w:rsidR="00B156BC" w:rsidRDefault="00B156BC" w:rsidP="00720F53">
      <w:pPr>
        <w:jc w:val="both"/>
        <w:rPr>
          <w:rFonts w:ascii="Century Gothic" w:hAnsi="Century Gothic"/>
          <w:b/>
          <w:bCs/>
          <w:sz w:val="23"/>
          <w:szCs w:val="23"/>
          <w:lang w:val="es-ES"/>
        </w:rPr>
      </w:pPr>
    </w:p>
    <w:p w14:paraId="2D969ECB" w14:textId="0B25B14C"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4. PRINCIPIOS RECTORES</w:t>
      </w:r>
    </w:p>
    <w:p w14:paraId="06569F00"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a) Igualdad.</w:t>
      </w:r>
      <w:r w:rsidRPr="00720F53">
        <w:rPr>
          <w:rFonts w:ascii="Century Gothic" w:hAnsi="Century Gothic"/>
          <w:sz w:val="23"/>
          <w:szCs w:val="23"/>
          <w:lang w:val="es-ES"/>
        </w:rPr>
        <w:t> - Es el derecho de todas las personas a recibir el mismo trato, acceso a oportunidades, y condiciones laborales sin importar su género, edad, etnia, religión, orientación sexual, discapacidad u otra condición.</w:t>
      </w:r>
    </w:p>
    <w:p w14:paraId="441E80E4"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b) No discriminación.</w:t>
      </w:r>
      <w:r w:rsidRPr="00720F53">
        <w:rPr>
          <w:rFonts w:ascii="Century Gothic" w:hAnsi="Century Gothic"/>
          <w:sz w:val="23"/>
          <w:szCs w:val="23"/>
          <w:lang w:val="es-ES"/>
        </w:rPr>
        <w:t> - Es la prohibición de toda distinción, exclusión o preferencia que tenga por objeto o efecto anular o alterar la igualdad de oportunidades o de trato en el empleo o la ocupación.</w:t>
      </w:r>
    </w:p>
    <w:p w14:paraId="61438604"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c) Dignidad humana.</w:t>
      </w:r>
      <w:r w:rsidRPr="00720F53">
        <w:rPr>
          <w:rFonts w:ascii="Century Gothic" w:hAnsi="Century Gothic"/>
          <w:sz w:val="23"/>
          <w:szCs w:val="23"/>
          <w:lang w:val="es-ES"/>
        </w:rPr>
        <w:t> - Es el respeto y reconocimiento del valor intrínseco de cada persona. En el entorno laboral, implica garantizar condiciones que permitan el desarrollo físico, mental y profesional sin humillaciones, agresiones ni trato degradante.</w:t>
      </w:r>
    </w:p>
    <w:p w14:paraId="76792376"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d) Confidencialidad.</w:t>
      </w:r>
      <w:r w:rsidRPr="00720F53">
        <w:rPr>
          <w:rFonts w:ascii="Century Gothic" w:hAnsi="Century Gothic"/>
          <w:sz w:val="23"/>
          <w:szCs w:val="23"/>
          <w:lang w:val="es-ES"/>
        </w:rPr>
        <w:t> - Es el compromiso de mantener en reserva toda la información o documentación derivada de los derechos personalísimos y fundamentales, relacionada con denuncias, investigaciones y decisiones sobre casos de discriminación, violencia y acoso laboral.</w:t>
      </w:r>
    </w:p>
    <w:p w14:paraId="2052682B"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e) Debido proceso.</w:t>
      </w:r>
      <w:r w:rsidRPr="00720F53">
        <w:rPr>
          <w:rFonts w:ascii="Century Gothic" w:hAnsi="Century Gothic"/>
          <w:sz w:val="23"/>
          <w:szCs w:val="23"/>
          <w:lang w:val="es-ES"/>
        </w:rPr>
        <w:t> - Es el conjunto de garantías que aseguran que toda persona involucrada en una investigación laboral tenga derecho a ser escuchada, defenderse, aportar pruebas y recibir una resolución motivada, conforme a las garantías básicas dispuestas en la Constitución de la República del Ecuador (Art. 76).</w:t>
      </w:r>
    </w:p>
    <w:p w14:paraId="14730EAB"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f) No revictimización.</w:t>
      </w:r>
      <w:r w:rsidRPr="00720F53">
        <w:rPr>
          <w:rFonts w:ascii="Century Gothic" w:hAnsi="Century Gothic"/>
          <w:sz w:val="23"/>
          <w:szCs w:val="23"/>
          <w:lang w:val="es-ES"/>
        </w:rPr>
        <w:t xml:space="preserve"> - Significa evitar que la persona afectada por casos de discriminación, violencia y acoso </w:t>
      </w:r>
      <w:proofErr w:type="gramStart"/>
      <w:r w:rsidRPr="00720F53">
        <w:rPr>
          <w:rFonts w:ascii="Century Gothic" w:hAnsi="Century Gothic"/>
          <w:sz w:val="23"/>
          <w:szCs w:val="23"/>
          <w:lang w:val="es-ES"/>
        </w:rPr>
        <w:t>laboral,</w:t>
      </w:r>
      <w:proofErr w:type="gramEnd"/>
      <w:r w:rsidRPr="00720F53">
        <w:rPr>
          <w:rFonts w:ascii="Century Gothic" w:hAnsi="Century Gothic"/>
          <w:sz w:val="23"/>
          <w:szCs w:val="23"/>
          <w:lang w:val="es-ES"/>
        </w:rPr>
        <w:t xml:space="preserve"> vuelva a sufrir daños físicos, psicológicos o sociales a causa del proceso de denuncia o investigación.</w:t>
      </w:r>
    </w:p>
    <w:p w14:paraId="1D066FD1"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g) No repetición.</w:t>
      </w:r>
      <w:r w:rsidRPr="00720F53">
        <w:rPr>
          <w:rFonts w:ascii="Century Gothic" w:hAnsi="Century Gothic"/>
          <w:sz w:val="23"/>
          <w:szCs w:val="23"/>
          <w:lang w:val="es-ES"/>
        </w:rPr>
        <w:t> - Es el compromiso institucional de tomar medidas eficaces para que los hechos denunciados no vuelvan a ocurrir.</w:t>
      </w:r>
    </w:p>
    <w:p w14:paraId="1AFC7986"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h) Prohibición de represalias.</w:t>
      </w:r>
      <w:r w:rsidRPr="00720F53">
        <w:rPr>
          <w:rFonts w:ascii="Century Gothic" w:hAnsi="Century Gothic"/>
          <w:sz w:val="23"/>
          <w:szCs w:val="23"/>
          <w:lang w:val="es-ES"/>
        </w:rPr>
        <w:t> – Es garantizar que las personas que denuncian casos de discriminación, violencia y acoso laboral no sufran daños, castigos o intimidación por su acción, protegiendo así su integridad y fomentando un ambiente de confianza para denunciar hechos indebidos.</w:t>
      </w:r>
    </w:p>
    <w:p w14:paraId="03157061" w14:textId="77777777" w:rsidR="00B156BC" w:rsidRDefault="00B156BC" w:rsidP="00720F53">
      <w:pPr>
        <w:jc w:val="both"/>
        <w:rPr>
          <w:rFonts w:ascii="Century Gothic" w:hAnsi="Century Gothic"/>
          <w:b/>
          <w:bCs/>
          <w:sz w:val="23"/>
          <w:szCs w:val="23"/>
          <w:lang w:val="es-ES"/>
        </w:rPr>
      </w:pPr>
    </w:p>
    <w:p w14:paraId="62CEBFED" w14:textId="2C5990D1"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5. MARCO NORMATIVO</w:t>
      </w:r>
    </w:p>
    <w:p w14:paraId="2C661B8C"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Constitución de la República del Ecuador (Arts. 3, 11 y 66).</w:t>
      </w:r>
    </w:p>
    <w:p w14:paraId="63501882"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Convenios OIT: 100, 111, 156 y 190.</w:t>
      </w:r>
    </w:p>
    <w:p w14:paraId="577558A7"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Convención sobre la Eliminación de Todas las Formas de Discriminación contra la Mujer.</w:t>
      </w:r>
    </w:p>
    <w:p w14:paraId="4B382E35"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Convención Interamericana para Prevenir, Sancionar, y Erradicar la Violencia contra la Mujer, conocida también como Convención de Belém do Pará.</w:t>
      </w:r>
    </w:p>
    <w:p w14:paraId="7493B916"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Código del Trabajo.</w:t>
      </w:r>
    </w:p>
    <w:p w14:paraId="5F31CBBD"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Ley Orgánica para Impulsar la Economía Violeta.</w:t>
      </w:r>
    </w:p>
    <w:p w14:paraId="65894F19"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Reglamento General para Impulsar la Economía Violeta.</w:t>
      </w:r>
    </w:p>
    <w:p w14:paraId="651245B8" w14:textId="77777777"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Ley Orgánica Integral para Prevenir y Erradicar la Violencia contra las Mujeres.</w:t>
      </w:r>
    </w:p>
    <w:p w14:paraId="27240CFB" w14:textId="2D12C563" w:rsidR="00720F53" w:rsidRPr="00B156BC" w:rsidRDefault="00720F53" w:rsidP="00720F53">
      <w:pPr>
        <w:pStyle w:val="ListParagraph"/>
        <w:numPr>
          <w:ilvl w:val="0"/>
          <w:numId w:val="3"/>
        </w:numPr>
        <w:jc w:val="both"/>
        <w:rPr>
          <w:rFonts w:ascii="Century Gothic" w:hAnsi="Century Gothic"/>
          <w:sz w:val="23"/>
          <w:szCs w:val="23"/>
          <w:lang w:val="es-ES"/>
        </w:rPr>
      </w:pPr>
      <w:r w:rsidRPr="00B156BC">
        <w:rPr>
          <w:rFonts w:ascii="Century Gothic" w:hAnsi="Century Gothic"/>
          <w:sz w:val="23"/>
          <w:szCs w:val="23"/>
          <w:lang w:val="es-ES"/>
        </w:rPr>
        <w:t>Reglamento a la Ley Orgánica Integral para Prevenir y Erradicar la Violencia contra las Mujeres.</w:t>
      </w:r>
      <w:r w:rsidRPr="00B156BC">
        <w:rPr>
          <w:rFonts w:ascii="Century Gothic" w:hAnsi="Century Gothic"/>
          <w:sz w:val="23"/>
          <w:szCs w:val="23"/>
          <w:lang w:val="es-ES"/>
        </w:rPr>
        <w:br/>
        <w:t>Acuerdo Ministerial Nro. MDT-2025-102, de 22 de agosto de 2025.</w:t>
      </w:r>
    </w:p>
    <w:p w14:paraId="4F7F8E63" w14:textId="77777777" w:rsidR="00B156BC" w:rsidRDefault="00B156BC" w:rsidP="00720F53">
      <w:pPr>
        <w:jc w:val="both"/>
        <w:rPr>
          <w:rFonts w:ascii="Century Gothic" w:hAnsi="Century Gothic"/>
          <w:b/>
          <w:bCs/>
          <w:sz w:val="23"/>
          <w:szCs w:val="23"/>
          <w:lang w:val="es-ES"/>
        </w:rPr>
      </w:pPr>
    </w:p>
    <w:p w14:paraId="64D2E73C" w14:textId="6884F388"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6. CONCEPTOS CLAVES</w:t>
      </w:r>
    </w:p>
    <w:p w14:paraId="09FDC4E3"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a) Violencia y acoso laboral.</w:t>
      </w:r>
      <w:r w:rsidRPr="00720F53">
        <w:rPr>
          <w:rFonts w:ascii="Century Gothic" w:hAnsi="Century Gothic"/>
          <w:sz w:val="23"/>
          <w:szCs w:val="23"/>
          <w:lang w:val="es-ES"/>
        </w:rPr>
        <w:t> - La violencia y acoso en materia laboral se refiere a todo tipo de comportamientos y prácticas inaceptables incluidas las amenazas, reconocidas en la Constitución de la República, en la ley o en leyes especiales en favor del ser humano y concebidas como violencia, que ocurran una sola vez o de manera repetitiva, que resultan o pueden resultar en un daño físico, psicológico, sexual, económico, político, simbólico o digital, en contra de una persona trabajadora, incluyéndose la violencia y el acoso de género o por razones discriminatorias.</w:t>
      </w:r>
    </w:p>
    <w:p w14:paraId="6776F501"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La violencia y el acoso laboral comprende el comportamiento atentatorio a la dignidad de la persona, ejercido de forma reiterada, y potencialmente lesivo, cometido en el lugar de trabajo o en cualquier momento en contra de una de las partes de la relación laboral o entre trabajadores, que tenga como resultado el menoscabo, maltrato, humillación o bien que amenace o perjudique a sus derechos adquiridos y obligados a una situación laboral de la persona violentada o acosada laboralmente.</w:t>
      </w:r>
    </w:p>
    <w:p w14:paraId="59A21E93"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La violencia y el acoso laboral comprende también la no desconexión digital, el desacato a su tiempo de descanso, permisos y vacaciones, así como de su privacidad de la intimidad personal y familiar.</w:t>
      </w:r>
    </w:p>
    <w:p w14:paraId="3B7BC6DE"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lastRenderedPageBreak/>
        <w:t>El acoso podrá considerarse como una actuación discriminatoria cuando sea motivado por una de las razones enumeradas en el artículo 11.2 de la Constitución de la República, incluyendo la filiación sindical y gremial.</w:t>
      </w:r>
    </w:p>
    <w:p w14:paraId="168907D8"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 xml:space="preserve">El cambio de ocupación sin autorización expresa y escrita del trabajador, constituye violencia psicológica, y violencia patrimonial en el caso de reducción de la remuneración. Las conductas que se denuncien como acoso laboral serán valoradas por la autoridad de trabajo, según las circunstancias del caso, y la gravedad de las conductas denunciadas. La autoridad competente apreciará las circunstancias </w:t>
      </w:r>
      <w:proofErr w:type="gramStart"/>
      <w:r w:rsidRPr="00720F53">
        <w:rPr>
          <w:rFonts w:ascii="Century Gothic" w:hAnsi="Century Gothic"/>
          <w:sz w:val="23"/>
          <w:szCs w:val="23"/>
          <w:lang w:val="es-ES"/>
        </w:rPr>
        <w:t>de acuerdo a</w:t>
      </w:r>
      <w:proofErr w:type="gramEnd"/>
      <w:r w:rsidRPr="00720F53">
        <w:rPr>
          <w:rFonts w:ascii="Century Gothic" w:hAnsi="Century Gothic"/>
          <w:sz w:val="23"/>
          <w:szCs w:val="23"/>
          <w:lang w:val="es-ES"/>
        </w:rPr>
        <w:t xml:space="preserve"> la capacidad de estas de someter a un trabajador a presión para provocar su marginación, renuncia o abandono de su puesto de trabajo, ya sean producidas de manera personal, en redes sociales, correos electrónicos, o en cualquier momento en contra de una de las partes de la relación laboral o entre trabajadores.</w:t>
      </w:r>
    </w:p>
    <w:p w14:paraId="21FEB11A"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b) Discriminación.</w:t>
      </w:r>
      <w:r w:rsidRPr="00720F53">
        <w:rPr>
          <w:rFonts w:ascii="Century Gothic" w:hAnsi="Century Gothic"/>
          <w:sz w:val="23"/>
          <w:szCs w:val="23"/>
          <w:lang w:val="es-ES"/>
        </w:rPr>
        <w:t> - Se entenderá como discriminación, cualquier trato desigual, exclusión, restricción o distinción hacia una persona, que tenga por efecto anular, alterar o impedir el pleno ejercicio de los derechos individuales o colectivos, en el ámbito laboral. Para su aplicación se tomará como referencia las categorías establecidas de forma ejemplificativa en el artículo 11.2 de la Constitución de la República del Ecuador.</w:t>
      </w:r>
    </w:p>
    <w:p w14:paraId="42DCFECC"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No se considerarán conductas discriminatorias las acciones afirmativas, políticas públicas o institucionales que, sin afectar derechos, establezcan tratos diferenciados con el objeto de promover la igualdad real de oportunidades; los requisitos académicos, pedagógicos y de evaluación; los criterios de selección de talento humano basados en el conocimiento técnico específico, capacitación, experiencia necesaria y demás requisitos inherentes para la vacante; los controles y exámenes médicos ocupacionales de acuerdo a los riesgos laborales a los que se encuentran expuestos los trabajadores, con el objeto de cuidar su salud e integridad; la contra argumentación fundamentada; la disparidad fundada de opiniones sin uso de terminología discriminatoria; las modificaciones sustanciales de condiciones de trabajo debidamente justificadas y/o siguiendo el procedimiento legalmente establecido; sanciones legalmente impuestas o el llamado de atención debidamente justificado por la falta de cumplimiento de las labores encargadas; y, otras obligaciones establecidas en la normativa pertinente.</w:t>
      </w:r>
    </w:p>
    <w:p w14:paraId="3327B579"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c) Acoso sexual laboral.</w:t>
      </w:r>
      <w:r w:rsidRPr="00720F53">
        <w:rPr>
          <w:rFonts w:ascii="Century Gothic" w:hAnsi="Century Gothic"/>
          <w:sz w:val="23"/>
          <w:szCs w:val="23"/>
          <w:lang w:val="es-ES"/>
        </w:rPr>
        <w:t xml:space="preserve"> - El acoso sexual laboral se define como cualquier acción ya sea ocasional o repetida, cuyo propósito sea o pueda ser perjudicar la integridad sexual de la persona trabajadora, u otra persona relacionada en el mundo del trabajo. Este tipo de acoso puede ocurrir durante la jornada de trabajo, en </w:t>
      </w:r>
      <w:r w:rsidRPr="00720F53">
        <w:rPr>
          <w:rFonts w:ascii="Century Gothic" w:hAnsi="Century Gothic"/>
          <w:sz w:val="23"/>
          <w:szCs w:val="23"/>
          <w:lang w:val="es-ES"/>
        </w:rPr>
        <w:lastRenderedPageBreak/>
        <w:t>conexiones laborales o como consecuencia de estas, por medios físicos o digitales. Estas conductas pueden presentarse en sentido vertical cuando se da entre personas de distinta jerarquía o nivel organizacional, pudiendo ser, descendente es decir desde los mandos, autoridades y/o jefes hacia sus subalternos; o, ascendente cuando se presenta desde los trabajadores hacia un superior. También puede ocurrir en sentido horizontal, cuando se produce entre trabajadores que ocupan un mismo nivel o jerarquía.</w:t>
      </w:r>
    </w:p>
    <w:p w14:paraId="181CCDED" w14:textId="77777777" w:rsidR="00B156BC" w:rsidRDefault="00B156BC" w:rsidP="00720F53">
      <w:pPr>
        <w:jc w:val="both"/>
        <w:rPr>
          <w:rFonts w:ascii="Century Gothic" w:hAnsi="Century Gothic"/>
          <w:b/>
          <w:bCs/>
          <w:sz w:val="23"/>
          <w:szCs w:val="23"/>
          <w:lang w:val="es-ES"/>
        </w:rPr>
      </w:pPr>
    </w:p>
    <w:p w14:paraId="1569A2E0" w14:textId="6B863E9C"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 EJES Y ACCIONES EMPRESARIALES</w:t>
      </w:r>
    </w:p>
    <w:p w14:paraId="109A1C88"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 xml:space="preserve">La </w:t>
      </w:r>
      <w:r w:rsidRPr="00720F53">
        <w:rPr>
          <w:rFonts w:ascii="Century Gothic" w:hAnsi="Century Gothic"/>
          <w:sz w:val="23"/>
          <w:szCs w:val="23"/>
          <w:highlight w:val="yellow"/>
          <w:lang w:val="es-ES"/>
        </w:rPr>
        <w:t>[Nombre de la empresa]</w:t>
      </w:r>
      <w:r w:rsidRPr="00720F53">
        <w:rPr>
          <w:rFonts w:ascii="Century Gothic" w:hAnsi="Century Gothic"/>
          <w:sz w:val="23"/>
          <w:szCs w:val="23"/>
          <w:lang w:val="es-ES"/>
        </w:rPr>
        <w:t>, actuará en función de los siguientes ejes, acciones concretas, responsables, temporalidad y medios verificables:</w:t>
      </w:r>
    </w:p>
    <w:p w14:paraId="51F4C4E4" w14:textId="77777777" w:rsidR="00B156BC" w:rsidRDefault="00B156BC" w:rsidP="00720F53">
      <w:pPr>
        <w:jc w:val="both"/>
        <w:rPr>
          <w:rFonts w:ascii="Century Gothic" w:hAnsi="Century Gothic"/>
          <w:b/>
          <w:bCs/>
          <w:sz w:val="23"/>
          <w:szCs w:val="23"/>
          <w:lang w:val="es-ES"/>
        </w:rPr>
      </w:pPr>
    </w:p>
    <w:p w14:paraId="034546E1" w14:textId="6246D20A"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7.1 Eje de Prevención</w:t>
      </w:r>
    </w:p>
    <w:p w14:paraId="13BCE56E"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7.1.1 Procesos de sensibilización y capacitación</w:t>
      </w:r>
    </w:p>
    <w:tbl>
      <w:tblPr>
        <w:tblStyle w:val="TableGrid"/>
        <w:tblW w:w="0" w:type="auto"/>
        <w:tblLook w:val="04A0" w:firstRow="1" w:lastRow="0" w:firstColumn="1" w:lastColumn="0" w:noHBand="0" w:noVBand="1"/>
      </w:tblPr>
      <w:tblGrid>
        <w:gridCol w:w="2314"/>
        <w:gridCol w:w="2879"/>
        <w:gridCol w:w="1963"/>
        <w:gridCol w:w="2194"/>
      </w:tblGrid>
      <w:tr w:rsidR="00B156BC" w:rsidRPr="00B156BC" w14:paraId="7AB838FE" w14:textId="77777777" w:rsidTr="00720F53">
        <w:tc>
          <w:tcPr>
            <w:tcW w:w="0" w:type="auto"/>
            <w:hideMark/>
          </w:tcPr>
          <w:p w14:paraId="50BA6F9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1B57373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7BEEFB0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1A20E32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B156BC" w:rsidRPr="00B156BC" w14:paraId="766F1A4F" w14:textId="77777777" w:rsidTr="00720F53">
        <w:tc>
          <w:tcPr>
            <w:tcW w:w="0" w:type="auto"/>
            <w:hideMark/>
          </w:tcPr>
          <w:p w14:paraId="086F6DF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Diseñar y ejecutar un plan de capacitación y/o sensibilización sobre discriminación, violencia y acoso laboral</w:t>
            </w:r>
          </w:p>
        </w:tc>
        <w:tc>
          <w:tcPr>
            <w:tcW w:w="0" w:type="auto"/>
            <w:hideMark/>
          </w:tcPr>
          <w:p w14:paraId="35D9B88D" w14:textId="50CCC531"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Pr="00B156BC">
              <w:rPr>
                <w:rFonts w:ascii="Century Gothic" w:hAnsi="Century Gothic"/>
                <w:sz w:val="23"/>
                <w:szCs w:val="23"/>
                <w:highlight w:val="yellow"/>
                <w:lang w:val="es-ES"/>
              </w:rPr>
              <w:t xml:space="preserve"> (escoger uno)</w:t>
            </w:r>
          </w:p>
        </w:tc>
        <w:tc>
          <w:tcPr>
            <w:tcW w:w="0" w:type="auto"/>
            <w:hideMark/>
          </w:tcPr>
          <w:p w14:paraId="7C89D8AE" w14:textId="64D3697A"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Opciones: -Trimestral -Semestral -</w:t>
            </w:r>
            <w:proofErr w:type="spellStart"/>
            <w:r w:rsidRPr="00B156BC">
              <w:rPr>
                <w:rFonts w:ascii="Century Gothic" w:hAnsi="Century Gothic"/>
                <w:sz w:val="23"/>
                <w:szCs w:val="23"/>
                <w:highlight w:val="yellow"/>
                <w:lang w:val="es-ES"/>
              </w:rPr>
              <w:t>Annual</w:t>
            </w:r>
            <w:proofErr w:type="spellEnd"/>
            <w:r w:rsidRPr="00B156BC">
              <w:rPr>
                <w:rFonts w:ascii="Century Gothic" w:hAnsi="Century Gothic"/>
                <w:sz w:val="23"/>
                <w:szCs w:val="23"/>
                <w:highlight w:val="yellow"/>
                <w:lang w:val="es-ES"/>
              </w:rPr>
              <w:t xml:space="preserve"> (escoger uno)</w:t>
            </w:r>
          </w:p>
        </w:tc>
        <w:tc>
          <w:tcPr>
            <w:tcW w:w="0" w:type="auto"/>
            <w:hideMark/>
          </w:tcPr>
          <w:p w14:paraId="4F4A74C9" w14:textId="48A2A622"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Opciones: -Plan de capacitación y/o sensibilización -Lista de asistencia firmada -Certificados</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r>
      <w:tr w:rsidR="00B156BC" w:rsidRPr="00B156BC" w14:paraId="775E59DB" w14:textId="77777777" w:rsidTr="00720F53">
        <w:tc>
          <w:tcPr>
            <w:tcW w:w="0" w:type="auto"/>
            <w:hideMark/>
          </w:tcPr>
          <w:p w14:paraId="1F5139F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Incorporar la temática en la inducción de personal nuevo</w:t>
            </w:r>
          </w:p>
        </w:tc>
        <w:tc>
          <w:tcPr>
            <w:tcW w:w="0" w:type="auto"/>
            <w:hideMark/>
          </w:tcPr>
          <w:p w14:paraId="0A2A9154" w14:textId="1228F992"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w:t>
            </w:r>
            <w:proofErr w:type="gramStart"/>
            <w:r w:rsidRPr="00720F53">
              <w:rPr>
                <w:rFonts w:ascii="Century Gothic" w:hAnsi="Century Gothic"/>
                <w:sz w:val="23"/>
                <w:szCs w:val="23"/>
                <w:lang w:val="es-ES"/>
              </w:rPr>
              <w:t>Director</w:t>
            </w:r>
            <w:proofErr w:type="gramEnd"/>
            <w:r w:rsidRPr="00720F53">
              <w:rPr>
                <w:rFonts w:ascii="Century Gothic" w:hAnsi="Century Gothic"/>
                <w:sz w:val="23"/>
                <w:szCs w:val="23"/>
                <w:lang w:val="es-ES"/>
              </w:rPr>
              <w:t xml:space="preserve"> de RR.HH. -Psicólogo organizacional -Empleador</w:t>
            </w:r>
            <w:r w:rsidRPr="00B156BC">
              <w:rPr>
                <w:rFonts w:ascii="Century Gothic" w:hAnsi="Century Gothic"/>
                <w:sz w:val="23"/>
                <w:szCs w:val="23"/>
                <w:lang w:val="es-ES"/>
              </w:rPr>
              <w:t xml:space="preserve"> </w:t>
            </w:r>
            <w:r w:rsidRPr="00B156BC">
              <w:rPr>
                <w:rFonts w:ascii="Century Gothic" w:hAnsi="Century Gothic"/>
                <w:sz w:val="23"/>
                <w:szCs w:val="23"/>
                <w:highlight w:val="yellow"/>
                <w:lang w:val="es-ES"/>
              </w:rPr>
              <w:t>(escoger uno)</w:t>
            </w:r>
          </w:p>
        </w:tc>
        <w:tc>
          <w:tcPr>
            <w:tcW w:w="0" w:type="auto"/>
            <w:hideMark/>
          </w:tcPr>
          <w:p w14:paraId="1E16050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Permanente</w:t>
            </w:r>
          </w:p>
        </w:tc>
        <w:tc>
          <w:tcPr>
            <w:tcW w:w="0" w:type="auto"/>
            <w:hideMark/>
          </w:tcPr>
          <w:p w14:paraId="4DCAC7C3" w14:textId="48FB00E6"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Lista de asistencia firmada del nuevo colaborador</w:t>
            </w:r>
            <w:r w:rsidRPr="00B156BC">
              <w:rPr>
                <w:rFonts w:ascii="Century Gothic" w:hAnsi="Century Gothic"/>
                <w:sz w:val="23"/>
                <w:szCs w:val="23"/>
                <w:lang w:val="es-ES"/>
              </w:rPr>
              <w:t xml:space="preserve"> </w:t>
            </w:r>
          </w:p>
        </w:tc>
      </w:tr>
      <w:tr w:rsidR="00B156BC" w:rsidRPr="00B156BC" w14:paraId="0BFBDCF6" w14:textId="77777777" w:rsidTr="00720F53">
        <w:tc>
          <w:tcPr>
            <w:tcW w:w="0" w:type="auto"/>
            <w:hideMark/>
          </w:tcPr>
          <w:p w14:paraId="79AA147A"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0CE07825"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w:t>
            </w:r>
          </w:p>
        </w:tc>
        <w:tc>
          <w:tcPr>
            <w:tcW w:w="0" w:type="auto"/>
            <w:hideMark/>
          </w:tcPr>
          <w:p w14:paraId="1A6DE59B"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050E2DB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w:t>
            </w:r>
          </w:p>
        </w:tc>
      </w:tr>
    </w:tbl>
    <w:p w14:paraId="1CCFE817" w14:textId="77777777" w:rsidR="00720F53" w:rsidRPr="00B156BC" w:rsidRDefault="00720F53" w:rsidP="00720F53">
      <w:pPr>
        <w:jc w:val="both"/>
        <w:rPr>
          <w:rFonts w:ascii="Century Gothic" w:hAnsi="Century Gothic"/>
          <w:b/>
          <w:bCs/>
          <w:sz w:val="23"/>
          <w:szCs w:val="23"/>
          <w:lang w:val="es-ES"/>
        </w:rPr>
      </w:pPr>
    </w:p>
    <w:p w14:paraId="58586DEE" w14:textId="605E4D7F"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lastRenderedPageBreak/>
        <w:t>7.1.2 Política de cero tolerancias</w:t>
      </w:r>
    </w:p>
    <w:tbl>
      <w:tblPr>
        <w:tblStyle w:val="TableGrid"/>
        <w:tblW w:w="0" w:type="auto"/>
        <w:tblLook w:val="04A0" w:firstRow="1" w:lastRow="0" w:firstColumn="1" w:lastColumn="0" w:noHBand="0" w:noVBand="1"/>
      </w:tblPr>
      <w:tblGrid>
        <w:gridCol w:w="2421"/>
        <w:gridCol w:w="2440"/>
        <w:gridCol w:w="2304"/>
        <w:gridCol w:w="2185"/>
      </w:tblGrid>
      <w:tr w:rsidR="00720F53" w:rsidRPr="00720F53" w14:paraId="0E482698" w14:textId="77777777" w:rsidTr="00720F53">
        <w:tc>
          <w:tcPr>
            <w:tcW w:w="0" w:type="auto"/>
            <w:hideMark/>
          </w:tcPr>
          <w:p w14:paraId="537E35E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2BE5BA3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2726137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7AC5B89C"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2F1F6ABA" w14:textId="77777777" w:rsidTr="00720F53">
        <w:tc>
          <w:tcPr>
            <w:tcW w:w="0" w:type="auto"/>
            <w:hideMark/>
          </w:tcPr>
          <w:p w14:paraId="00FD5AA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Adecuar el Reglamento Interno y Código de Ética</w:t>
            </w:r>
          </w:p>
        </w:tc>
        <w:tc>
          <w:tcPr>
            <w:tcW w:w="0" w:type="auto"/>
            <w:hideMark/>
          </w:tcPr>
          <w:p w14:paraId="128C874D" w14:textId="1FD021A1"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Jurídico -Empleador</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342F506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Anual</w:t>
            </w:r>
          </w:p>
        </w:tc>
        <w:tc>
          <w:tcPr>
            <w:tcW w:w="0" w:type="auto"/>
            <w:hideMark/>
          </w:tcPr>
          <w:p w14:paraId="162BF33F" w14:textId="0EA6D22B"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Instrumentos actualizados</w:t>
            </w:r>
            <w:r w:rsidRPr="00B156BC">
              <w:rPr>
                <w:rFonts w:ascii="Century Gothic" w:hAnsi="Century Gothic"/>
                <w:sz w:val="23"/>
                <w:szCs w:val="23"/>
                <w:lang w:val="es-ES"/>
              </w:rPr>
              <w:t xml:space="preserve"> </w:t>
            </w:r>
          </w:p>
        </w:tc>
      </w:tr>
      <w:tr w:rsidR="00720F53" w:rsidRPr="00720F53" w14:paraId="763EA257" w14:textId="77777777" w:rsidTr="00720F53">
        <w:tc>
          <w:tcPr>
            <w:tcW w:w="0" w:type="auto"/>
            <w:hideMark/>
          </w:tcPr>
          <w:p w14:paraId="634E318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Incluir cláusulas en contratos de trabajo</w:t>
            </w:r>
          </w:p>
        </w:tc>
        <w:tc>
          <w:tcPr>
            <w:tcW w:w="0" w:type="auto"/>
            <w:hideMark/>
          </w:tcPr>
          <w:p w14:paraId="49CFFDD3" w14:textId="16AD483A"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Jurídico -Empleador</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4B4952BB"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Permanente</w:t>
            </w:r>
          </w:p>
        </w:tc>
        <w:tc>
          <w:tcPr>
            <w:tcW w:w="0" w:type="auto"/>
            <w:hideMark/>
          </w:tcPr>
          <w:p w14:paraId="56F7A9EC"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Contratos de trabajo</w:t>
            </w:r>
          </w:p>
        </w:tc>
      </w:tr>
      <w:tr w:rsidR="00720F53" w:rsidRPr="00720F53" w14:paraId="59474D2B" w14:textId="77777777" w:rsidTr="00720F53">
        <w:tc>
          <w:tcPr>
            <w:tcW w:w="0" w:type="auto"/>
            <w:hideMark/>
          </w:tcPr>
          <w:p w14:paraId="5BE6DB1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Elaborar el compromiso individual sobre el cumplimiento de la política</w:t>
            </w:r>
          </w:p>
        </w:tc>
        <w:tc>
          <w:tcPr>
            <w:tcW w:w="0" w:type="auto"/>
            <w:hideMark/>
          </w:tcPr>
          <w:p w14:paraId="4270DCF3" w14:textId="160B24F8"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-Empleador</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7ED921F4" w14:textId="386EC1E3"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Anual o al ingresar nuevo personal</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6AF8790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Archivo de compromisos firmados por cada trabajador</w:t>
            </w:r>
          </w:p>
        </w:tc>
      </w:tr>
      <w:tr w:rsidR="00720F53" w:rsidRPr="00720F53" w14:paraId="0911B18D" w14:textId="77777777" w:rsidTr="00720F53">
        <w:tc>
          <w:tcPr>
            <w:tcW w:w="0" w:type="auto"/>
            <w:hideMark/>
          </w:tcPr>
          <w:p w14:paraId="1F6845D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Difundir la política a la interna, mediante correo electrónico institucional, carteleras y reuniones de equipo</w:t>
            </w:r>
          </w:p>
        </w:tc>
        <w:tc>
          <w:tcPr>
            <w:tcW w:w="0" w:type="auto"/>
            <w:hideMark/>
          </w:tcPr>
          <w:p w14:paraId="7E4AF235" w14:textId="49F38218"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Comunicación Social -Empleador</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1C3ADD8F" w14:textId="594FC901"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-Trimestral -Semestral -</w:t>
            </w:r>
            <w:proofErr w:type="spellStart"/>
            <w:r w:rsidRPr="00B156BC">
              <w:rPr>
                <w:rFonts w:ascii="Century Gothic" w:hAnsi="Century Gothic"/>
                <w:sz w:val="23"/>
                <w:szCs w:val="23"/>
                <w:highlight w:val="yellow"/>
                <w:lang w:val="es-ES"/>
              </w:rPr>
              <w:t>Annual</w:t>
            </w:r>
            <w:proofErr w:type="spellEnd"/>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195265A2" w14:textId="59EE9809"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-Copias de correos enviados -Fotografías de carteleras</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r>
      <w:tr w:rsidR="00720F53" w:rsidRPr="00720F53" w14:paraId="7CC8F300" w14:textId="77777777" w:rsidTr="00720F53">
        <w:tc>
          <w:tcPr>
            <w:tcW w:w="0" w:type="auto"/>
            <w:hideMark/>
          </w:tcPr>
          <w:p w14:paraId="06D51C75"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38B16AC1" w14:textId="77777777" w:rsidR="00720F53" w:rsidRPr="00720F53" w:rsidRDefault="00720F53" w:rsidP="00720F53">
            <w:pPr>
              <w:spacing w:after="160" w:line="278" w:lineRule="auto"/>
              <w:jc w:val="both"/>
              <w:rPr>
                <w:rFonts w:ascii="Century Gothic" w:hAnsi="Century Gothic"/>
                <w:sz w:val="23"/>
                <w:szCs w:val="23"/>
                <w:highlight w:val="yellow"/>
                <w:lang w:val="es-ES"/>
              </w:rPr>
            </w:pPr>
          </w:p>
        </w:tc>
        <w:tc>
          <w:tcPr>
            <w:tcW w:w="0" w:type="auto"/>
            <w:hideMark/>
          </w:tcPr>
          <w:p w14:paraId="09593513" w14:textId="77777777" w:rsidR="00720F53" w:rsidRPr="00720F53" w:rsidRDefault="00720F53" w:rsidP="00720F53">
            <w:pPr>
              <w:spacing w:after="160" w:line="278" w:lineRule="auto"/>
              <w:jc w:val="both"/>
              <w:rPr>
                <w:rFonts w:ascii="Century Gothic" w:hAnsi="Century Gothic"/>
                <w:sz w:val="23"/>
                <w:szCs w:val="23"/>
                <w:highlight w:val="yellow"/>
                <w:lang w:val="es-ES"/>
              </w:rPr>
            </w:pPr>
            <w:proofErr w:type="spellStart"/>
            <w:r w:rsidRPr="00720F53">
              <w:rPr>
                <w:rFonts w:ascii="Century Gothic" w:hAnsi="Century Gothic"/>
                <w:sz w:val="23"/>
                <w:szCs w:val="23"/>
                <w:highlight w:val="yellow"/>
                <w:lang w:val="es-ES"/>
              </w:rPr>
              <w:t>xxxxxxxxxxxxxxxx</w:t>
            </w:r>
            <w:proofErr w:type="spellEnd"/>
          </w:p>
        </w:tc>
        <w:tc>
          <w:tcPr>
            <w:tcW w:w="0" w:type="auto"/>
            <w:hideMark/>
          </w:tcPr>
          <w:p w14:paraId="3E55CDE7" w14:textId="77777777" w:rsidR="00720F53" w:rsidRPr="00720F53" w:rsidRDefault="00720F53" w:rsidP="00720F53">
            <w:pPr>
              <w:spacing w:after="160" w:line="278" w:lineRule="auto"/>
              <w:jc w:val="both"/>
              <w:rPr>
                <w:rFonts w:ascii="Century Gothic" w:hAnsi="Century Gothic"/>
                <w:sz w:val="23"/>
                <w:szCs w:val="23"/>
                <w:lang w:val="es-ES"/>
              </w:rPr>
            </w:pPr>
            <w:proofErr w:type="spellStart"/>
            <w:r w:rsidRPr="00720F53">
              <w:rPr>
                <w:rFonts w:ascii="Century Gothic" w:hAnsi="Century Gothic"/>
                <w:sz w:val="23"/>
                <w:szCs w:val="23"/>
                <w:highlight w:val="yellow"/>
                <w:lang w:val="es-ES"/>
              </w:rPr>
              <w:t>xxxxxxxxxx</w:t>
            </w:r>
            <w:proofErr w:type="spellEnd"/>
          </w:p>
        </w:tc>
      </w:tr>
    </w:tbl>
    <w:p w14:paraId="0B09CCBB" w14:textId="77777777" w:rsidR="00720F53" w:rsidRPr="00B156BC" w:rsidRDefault="00720F53" w:rsidP="00720F53">
      <w:pPr>
        <w:jc w:val="both"/>
        <w:rPr>
          <w:rFonts w:ascii="Century Gothic" w:hAnsi="Century Gothic"/>
          <w:b/>
          <w:bCs/>
          <w:sz w:val="23"/>
          <w:szCs w:val="23"/>
          <w:lang w:val="es-ES"/>
        </w:rPr>
      </w:pPr>
    </w:p>
    <w:p w14:paraId="441F5045" w14:textId="75AD0E48"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7.1.3 Canales de comunicación claros y asertivos</w:t>
      </w:r>
    </w:p>
    <w:tbl>
      <w:tblPr>
        <w:tblStyle w:val="TableGrid"/>
        <w:tblW w:w="0" w:type="auto"/>
        <w:tblLook w:val="04A0" w:firstRow="1" w:lastRow="0" w:firstColumn="1" w:lastColumn="0" w:noHBand="0" w:noVBand="1"/>
      </w:tblPr>
      <w:tblGrid>
        <w:gridCol w:w="2624"/>
        <w:gridCol w:w="2841"/>
        <w:gridCol w:w="2466"/>
        <w:gridCol w:w="1419"/>
      </w:tblGrid>
      <w:tr w:rsidR="00720F53" w:rsidRPr="00720F53" w14:paraId="3A7096FF" w14:textId="77777777" w:rsidTr="00720F53">
        <w:tc>
          <w:tcPr>
            <w:tcW w:w="0" w:type="auto"/>
            <w:hideMark/>
          </w:tcPr>
          <w:p w14:paraId="005737EB"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2D08E57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49582827"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5609362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47C30A90" w14:textId="77777777" w:rsidTr="00720F53">
        <w:tc>
          <w:tcPr>
            <w:tcW w:w="0" w:type="auto"/>
            <w:hideMark/>
          </w:tcPr>
          <w:p w14:paraId="0C5D7A06"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 xml:space="preserve">Habilitar canales accesibles (buzones físicos, correo </w:t>
            </w:r>
            <w:r w:rsidRPr="00720F53">
              <w:rPr>
                <w:rFonts w:ascii="Century Gothic" w:hAnsi="Century Gothic"/>
                <w:sz w:val="23"/>
                <w:szCs w:val="23"/>
                <w:lang w:val="es-ES"/>
              </w:rPr>
              <w:lastRenderedPageBreak/>
              <w:t>electrónico institucional)</w:t>
            </w:r>
          </w:p>
        </w:tc>
        <w:tc>
          <w:tcPr>
            <w:tcW w:w="0" w:type="auto"/>
            <w:hideMark/>
          </w:tcPr>
          <w:p w14:paraId="791EF34C" w14:textId="394F9531"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lastRenderedPageBreak/>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w:t>
            </w:r>
            <w:r w:rsidRPr="00720F53">
              <w:rPr>
                <w:rFonts w:ascii="Century Gothic" w:hAnsi="Century Gothic"/>
                <w:sz w:val="23"/>
                <w:szCs w:val="23"/>
                <w:highlight w:val="yellow"/>
                <w:lang w:val="es-ES"/>
              </w:rPr>
              <w:lastRenderedPageBreak/>
              <w:t>Empleador</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3368908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lastRenderedPageBreak/>
              <w:t>Permanente</w:t>
            </w:r>
          </w:p>
        </w:tc>
        <w:tc>
          <w:tcPr>
            <w:tcW w:w="0" w:type="auto"/>
            <w:hideMark/>
          </w:tcPr>
          <w:p w14:paraId="4D7CCCA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2BBE4876" w14:textId="77777777" w:rsidTr="00720F53">
        <w:tc>
          <w:tcPr>
            <w:tcW w:w="0" w:type="auto"/>
            <w:hideMark/>
          </w:tcPr>
          <w:p w14:paraId="20791A7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Realizar campañas de comunicación sobre respeto en el entorno laboral</w:t>
            </w:r>
          </w:p>
        </w:tc>
        <w:tc>
          <w:tcPr>
            <w:tcW w:w="0" w:type="auto"/>
            <w:hideMark/>
          </w:tcPr>
          <w:p w14:paraId="60FA27FE" w14:textId="5CA2CAB9"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Comunicación Social -Empleador</w:t>
            </w:r>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77DD1B67" w14:textId="281F855F"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Opciones: -Trimestral -Semestral -</w:t>
            </w:r>
            <w:proofErr w:type="spellStart"/>
            <w:r w:rsidRPr="00B156BC">
              <w:rPr>
                <w:rFonts w:ascii="Century Gothic" w:hAnsi="Century Gothic"/>
                <w:sz w:val="23"/>
                <w:szCs w:val="23"/>
                <w:highlight w:val="yellow"/>
                <w:lang w:val="es-ES"/>
              </w:rPr>
              <w:t>Annual</w:t>
            </w:r>
            <w:proofErr w:type="spellEnd"/>
            <w:r w:rsidRPr="00B156BC">
              <w:rPr>
                <w:rFonts w:ascii="Century Gothic" w:hAnsi="Century Gothic"/>
                <w:sz w:val="23"/>
                <w:szCs w:val="23"/>
                <w:highlight w:val="yellow"/>
                <w:lang w:val="es-ES"/>
              </w:rPr>
              <w:t xml:space="preserve"> </w:t>
            </w:r>
            <w:r w:rsidRPr="00B156BC">
              <w:rPr>
                <w:rFonts w:ascii="Century Gothic" w:hAnsi="Century Gothic"/>
                <w:sz w:val="23"/>
                <w:szCs w:val="23"/>
                <w:highlight w:val="yellow"/>
                <w:lang w:val="es-ES"/>
              </w:rPr>
              <w:t>(escoger uno)</w:t>
            </w:r>
          </w:p>
        </w:tc>
        <w:tc>
          <w:tcPr>
            <w:tcW w:w="0" w:type="auto"/>
            <w:hideMark/>
          </w:tcPr>
          <w:p w14:paraId="78714057"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43DC70B2" w14:textId="77777777" w:rsidTr="00720F53">
        <w:tc>
          <w:tcPr>
            <w:tcW w:w="0" w:type="auto"/>
            <w:hideMark/>
          </w:tcPr>
          <w:p w14:paraId="3DEE9E46"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063AC13E" w14:textId="77777777" w:rsidR="00720F53" w:rsidRPr="00720F53" w:rsidRDefault="00720F53" w:rsidP="00720F53">
            <w:pPr>
              <w:spacing w:after="160" w:line="278" w:lineRule="auto"/>
              <w:jc w:val="both"/>
              <w:rPr>
                <w:rFonts w:ascii="Century Gothic" w:hAnsi="Century Gothic"/>
                <w:sz w:val="23"/>
                <w:szCs w:val="23"/>
                <w:highlight w:val="yellow"/>
                <w:lang w:val="es-ES"/>
              </w:rPr>
            </w:pPr>
          </w:p>
        </w:tc>
        <w:tc>
          <w:tcPr>
            <w:tcW w:w="0" w:type="auto"/>
            <w:hideMark/>
          </w:tcPr>
          <w:p w14:paraId="17142AE3" w14:textId="77777777" w:rsidR="00720F53" w:rsidRPr="00720F53" w:rsidRDefault="00720F53" w:rsidP="00720F53">
            <w:pPr>
              <w:spacing w:after="160" w:line="278" w:lineRule="auto"/>
              <w:jc w:val="both"/>
              <w:rPr>
                <w:rFonts w:ascii="Century Gothic" w:hAnsi="Century Gothic"/>
                <w:sz w:val="23"/>
                <w:szCs w:val="23"/>
                <w:highlight w:val="yellow"/>
                <w:lang w:val="es-ES"/>
              </w:rPr>
            </w:pPr>
            <w:proofErr w:type="spellStart"/>
            <w:r w:rsidRPr="00720F53">
              <w:rPr>
                <w:rFonts w:ascii="Century Gothic" w:hAnsi="Century Gothic"/>
                <w:sz w:val="23"/>
                <w:szCs w:val="23"/>
                <w:highlight w:val="yellow"/>
                <w:lang w:val="es-ES"/>
              </w:rPr>
              <w:t>xxxxxxxxxxxxxxxx</w:t>
            </w:r>
            <w:proofErr w:type="spellEnd"/>
          </w:p>
        </w:tc>
        <w:tc>
          <w:tcPr>
            <w:tcW w:w="0" w:type="auto"/>
            <w:hideMark/>
          </w:tcPr>
          <w:p w14:paraId="7BBE0540" w14:textId="77777777" w:rsidR="00720F53" w:rsidRPr="00720F53" w:rsidRDefault="00720F53" w:rsidP="00720F53">
            <w:pPr>
              <w:spacing w:after="160" w:line="278" w:lineRule="auto"/>
              <w:jc w:val="both"/>
              <w:rPr>
                <w:rFonts w:ascii="Century Gothic" w:hAnsi="Century Gothic"/>
                <w:sz w:val="23"/>
                <w:szCs w:val="23"/>
                <w:lang w:val="es-ES"/>
              </w:rPr>
            </w:pPr>
            <w:proofErr w:type="spellStart"/>
            <w:r w:rsidRPr="00720F53">
              <w:rPr>
                <w:rFonts w:ascii="Century Gothic" w:hAnsi="Century Gothic"/>
                <w:sz w:val="23"/>
                <w:szCs w:val="23"/>
                <w:highlight w:val="yellow"/>
                <w:lang w:val="es-ES"/>
              </w:rPr>
              <w:t>xxxxxxxxxx</w:t>
            </w:r>
            <w:proofErr w:type="spellEnd"/>
          </w:p>
        </w:tc>
      </w:tr>
    </w:tbl>
    <w:p w14:paraId="7906464C" w14:textId="77777777" w:rsidR="00720F53" w:rsidRPr="00B156BC" w:rsidRDefault="00720F53" w:rsidP="00720F53">
      <w:pPr>
        <w:jc w:val="both"/>
        <w:rPr>
          <w:rFonts w:ascii="Century Gothic" w:hAnsi="Century Gothic"/>
          <w:b/>
          <w:bCs/>
          <w:sz w:val="23"/>
          <w:szCs w:val="23"/>
          <w:lang w:val="es-ES"/>
        </w:rPr>
      </w:pPr>
    </w:p>
    <w:p w14:paraId="7ADC2DA9" w14:textId="5C4C5FDB"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 Eje de Identificación y detección de casos</w:t>
      </w:r>
    </w:p>
    <w:p w14:paraId="6BD093CB"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7.2.1 Comentarios ofensivos o estereotipos de género, raza, orientación sexual, entre otros</w:t>
      </w:r>
    </w:p>
    <w:tbl>
      <w:tblPr>
        <w:tblStyle w:val="TableGrid"/>
        <w:tblW w:w="0" w:type="auto"/>
        <w:tblLook w:val="04A0" w:firstRow="1" w:lastRow="0" w:firstColumn="1" w:lastColumn="0" w:noHBand="0" w:noVBand="1"/>
      </w:tblPr>
      <w:tblGrid>
        <w:gridCol w:w="2488"/>
        <w:gridCol w:w="2917"/>
        <w:gridCol w:w="1899"/>
        <w:gridCol w:w="2046"/>
      </w:tblGrid>
      <w:tr w:rsidR="00720F53" w:rsidRPr="00720F53" w14:paraId="7C5DE8D1" w14:textId="77777777" w:rsidTr="00720F53">
        <w:tc>
          <w:tcPr>
            <w:tcW w:w="0" w:type="auto"/>
            <w:hideMark/>
          </w:tcPr>
          <w:p w14:paraId="3BC2C61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3A351C4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228A4F5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2F12B95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6F2C718E" w14:textId="77777777" w:rsidTr="00720F53">
        <w:tc>
          <w:tcPr>
            <w:tcW w:w="0" w:type="auto"/>
            <w:hideMark/>
          </w:tcPr>
          <w:p w14:paraId="39B9976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Capacitar y/o sensibilizar de manera obligatoria en lenguaje inclusivo, derechos laborales y no discriminación</w:t>
            </w:r>
          </w:p>
        </w:tc>
        <w:tc>
          <w:tcPr>
            <w:tcW w:w="0" w:type="auto"/>
            <w:hideMark/>
          </w:tcPr>
          <w:p w14:paraId="1FF33A65" w14:textId="5D9158B1"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lang w:val="es-ES"/>
              </w:rPr>
              <w:t>(escoger uno)</w:t>
            </w:r>
          </w:p>
        </w:tc>
        <w:tc>
          <w:tcPr>
            <w:tcW w:w="0" w:type="auto"/>
            <w:hideMark/>
          </w:tcPr>
          <w:p w14:paraId="5113E997" w14:textId="332648DA"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-Trimestral -Semestral -</w:t>
            </w:r>
            <w:proofErr w:type="spellStart"/>
            <w:r w:rsidR="00B156BC" w:rsidRPr="00B156BC">
              <w:rPr>
                <w:rFonts w:ascii="Century Gothic" w:hAnsi="Century Gothic"/>
                <w:sz w:val="23"/>
                <w:szCs w:val="23"/>
                <w:highlight w:val="yellow"/>
                <w:lang w:val="es-ES"/>
              </w:rPr>
              <w:t>Annual</w:t>
            </w:r>
            <w:proofErr w:type="spellEnd"/>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lang w:val="es-ES"/>
              </w:rPr>
              <w:t>(escoger uno)</w:t>
            </w:r>
          </w:p>
        </w:tc>
        <w:tc>
          <w:tcPr>
            <w:tcW w:w="0" w:type="auto"/>
            <w:hideMark/>
          </w:tcPr>
          <w:p w14:paraId="03F528D7" w14:textId="5F5591E8"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-Plan de capacitación y/o sensibilización -Lista de asistencia firmada -Certificados</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r>
      <w:tr w:rsidR="00720F53" w:rsidRPr="00720F53" w14:paraId="332DA3AD" w14:textId="77777777" w:rsidTr="00720F53">
        <w:tc>
          <w:tcPr>
            <w:tcW w:w="0" w:type="auto"/>
            <w:hideMark/>
          </w:tcPr>
          <w:p w14:paraId="170D504C"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Crear el buzón confidencial físico y digital para reportar este tipo de comportamientos</w:t>
            </w:r>
          </w:p>
        </w:tc>
        <w:tc>
          <w:tcPr>
            <w:tcW w:w="0" w:type="auto"/>
            <w:hideMark/>
          </w:tcPr>
          <w:p w14:paraId="74CE22E3" w14:textId="4571CEE1"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231D4FE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Permanente</w:t>
            </w:r>
          </w:p>
        </w:tc>
        <w:tc>
          <w:tcPr>
            <w:tcW w:w="0" w:type="auto"/>
            <w:hideMark/>
          </w:tcPr>
          <w:p w14:paraId="368F514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40FFA495" w14:textId="77777777" w:rsidTr="00720F53">
        <w:tc>
          <w:tcPr>
            <w:tcW w:w="0" w:type="auto"/>
            <w:hideMark/>
          </w:tcPr>
          <w:p w14:paraId="78ECF4FE"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357FA99D"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XXXXXXXXXXXXXXXXXX</w:t>
            </w:r>
          </w:p>
        </w:tc>
        <w:tc>
          <w:tcPr>
            <w:tcW w:w="0" w:type="auto"/>
            <w:hideMark/>
          </w:tcPr>
          <w:p w14:paraId="7D9AB0BE"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327B588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w:t>
            </w:r>
          </w:p>
        </w:tc>
      </w:tr>
    </w:tbl>
    <w:p w14:paraId="1F698872" w14:textId="77777777" w:rsidR="00B156BC" w:rsidRPr="00B156BC" w:rsidRDefault="00B156BC" w:rsidP="00720F53">
      <w:pPr>
        <w:jc w:val="both"/>
        <w:rPr>
          <w:rFonts w:ascii="Century Gothic" w:hAnsi="Century Gothic"/>
          <w:b/>
          <w:bCs/>
          <w:sz w:val="23"/>
          <w:szCs w:val="23"/>
          <w:lang w:val="es-ES"/>
        </w:rPr>
      </w:pPr>
    </w:p>
    <w:p w14:paraId="2A59BFCC" w14:textId="3A1A5632"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7.2.2 Condiciones de trabajo hostiles o intimidantes</w:t>
      </w:r>
    </w:p>
    <w:tbl>
      <w:tblPr>
        <w:tblStyle w:val="TableGrid"/>
        <w:tblW w:w="0" w:type="auto"/>
        <w:tblLook w:val="04A0" w:firstRow="1" w:lastRow="0" w:firstColumn="1" w:lastColumn="0" w:noHBand="0" w:noVBand="1"/>
      </w:tblPr>
      <w:tblGrid>
        <w:gridCol w:w="2562"/>
        <w:gridCol w:w="3223"/>
        <w:gridCol w:w="2088"/>
        <w:gridCol w:w="1477"/>
      </w:tblGrid>
      <w:tr w:rsidR="00720F53" w:rsidRPr="00720F53" w14:paraId="17E3F32F" w14:textId="77777777" w:rsidTr="00720F53">
        <w:tc>
          <w:tcPr>
            <w:tcW w:w="0" w:type="auto"/>
            <w:hideMark/>
          </w:tcPr>
          <w:p w14:paraId="501FBC8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6C8FF1C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693AAF9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0B6E0C8B"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6C15EC87" w14:textId="77777777" w:rsidTr="00720F53">
        <w:tc>
          <w:tcPr>
            <w:tcW w:w="0" w:type="auto"/>
            <w:hideMark/>
          </w:tcPr>
          <w:p w14:paraId="1EF51EE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Supervisar periódicamente el ambiente laboral a través de encuestas anónimas</w:t>
            </w:r>
          </w:p>
        </w:tc>
        <w:tc>
          <w:tcPr>
            <w:tcW w:w="0" w:type="auto"/>
            <w:hideMark/>
          </w:tcPr>
          <w:p w14:paraId="3CAE582F" w14:textId="69C9E6CC"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0779D0A1" w14:textId="2A230C4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Trimestral Semestral Anual</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674563E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6B10BB49" w14:textId="77777777" w:rsidTr="00720F53">
        <w:tc>
          <w:tcPr>
            <w:tcW w:w="0" w:type="auto"/>
            <w:hideMark/>
          </w:tcPr>
          <w:p w14:paraId="201FFAEB"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05E9D73A"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XXXXXXXXXXXXXXXXXX</w:t>
            </w:r>
          </w:p>
        </w:tc>
        <w:tc>
          <w:tcPr>
            <w:tcW w:w="0" w:type="auto"/>
            <w:hideMark/>
          </w:tcPr>
          <w:p w14:paraId="76F274FA"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4E7EA1C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w:t>
            </w:r>
          </w:p>
        </w:tc>
      </w:tr>
    </w:tbl>
    <w:p w14:paraId="6B703272" w14:textId="77777777" w:rsidR="00B156BC" w:rsidRPr="00B156BC" w:rsidRDefault="00B156BC" w:rsidP="00720F53">
      <w:pPr>
        <w:jc w:val="both"/>
        <w:rPr>
          <w:rFonts w:ascii="Century Gothic" w:hAnsi="Century Gothic"/>
          <w:b/>
          <w:bCs/>
          <w:sz w:val="23"/>
          <w:szCs w:val="23"/>
          <w:lang w:val="es-ES"/>
        </w:rPr>
      </w:pPr>
    </w:p>
    <w:p w14:paraId="7BEDCC9D" w14:textId="2EA42D72"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7.2.3 Actos de discriminación, acoso y todo tipo de violencia</w:t>
      </w:r>
    </w:p>
    <w:tbl>
      <w:tblPr>
        <w:tblStyle w:val="TableGrid"/>
        <w:tblW w:w="0" w:type="auto"/>
        <w:tblLook w:val="04A0" w:firstRow="1" w:lastRow="0" w:firstColumn="1" w:lastColumn="0" w:noHBand="0" w:noVBand="1"/>
      </w:tblPr>
      <w:tblGrid>
        <w:gridCol w:w="2034"/>
        <w:gridCol w:w="3529"/>
        <w:gridCol w:w="2159"/>
        <w:gridCol w:w="1628"/>
      </w:tblGrid>
      <w:tr w:rsidR="00720F53" w:rsidRPr="00720F53" w14:paraId="2556E419" w14:textId="77777777" w:rsidTr="00720F53">
        <w:tc>
          <w:tcPr>
            <w:tcW w:w="0" w:type="auto"/>
            <w:hideMark/>
          </w:tcPr>
          <w:p w14:paraId="6CCF8EDB"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71A8501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61151E7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023E267B"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58488146" w14:textId="77777777" w:rsidTr="00720F53">
        <w:tc>
          <w:tcPr>
            <w:tcW w:w="0" w:type="auto"/>
            <w:hideMark/>
          </w:tcPr>
          <w:p w14:paraId="11795B6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Asesorar a la presunta víctima sobre rutas de atención de casos</w:t>
            </w:r>
          </w:p>
        </w:tc>
        <w:tc>
          <w:tcPr>
            <w:tcW w:w="0" w:type="auto"/>
            <w:hideMark/>
          </w:tcPr>
          <w:p w14:paraId="77B3E0AB" w14:textId="584E5C84"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 xml:space="preserve">Opciones: </w:t>
            </w:r>
            <w:proofErr w:type="gramStart"/>
            <w:r w:rsidRPr="00720F53">
              <w:rPr>
                <w:rFonts w:ascii="Century Gothic" w:hAnsi="Century Gothic"/>
                <w:sz w:val="23"/>
                <w:szCs w:val="23"/>
                <w:lang w:val="es-ES"/>
              </w:rPr>
              <w:t>Director</w:t>
            </w:r>
            <w:proofErr w:type="gramEnd"/>
            <w:r w:rsidRPr="00720F53">
              <w:rPr>
                <w:rFonts w:ascii="Century Gothic" w:hAnsi="Century Gothic"/>
                <w:sz w:val="23"/>
                <w:szCs w:val="23"/>
                <w:lang w:val="es-ES"/>
              </w:rPr>
              <w:t xml:space="preserve"> de RR.HH. Psicólogo organizacional Empleador</w:t>
            </w:r>
            <w:r w:rsidR="00B156BC" w:rsidRPr="00B156BC">
              <w:rPr>
                <w:rFonts w:ascii="Century Gothic" w:hAnsi="Century Gothic"/>
                <w:sz w:val="23"/>
                <w:szCs w:val="23"/>
                <w:lang w:val="es-ES"/>
              </w:rPr>
              <w:t xml:space="preserve"> </w:t>
            </w:r>
            <w:r w:rsidR="00B156BC" w:rsidRPr="00B156BC">
              <w:rPr>
                <w:rFonts w:ascii="Century Gothic" w:hAnsi="Century Gothic"/>
                <w:sz w:val="23"/>
                <w:szCs w:val="23"/>
                <w:highlight w:val="yellow"/>
              </w:rPr>
              <w:t>(escoger uno)</w:t>
            </w:r>
          </w:p>
        </w:tc>
        <w:tc>
          <w:tcPr>
            <w:tcW w:w="0" w:type="auto"/>
            <w:hideMark/>
          </w:tcPr>
          <w:p w14:paraId="4ABEFC0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Inmediata (dentro de 48 horas)</w:t>
            </w:r>
          </w:p>
        </w:tc>
        <w:tc>
          <w:tcPr>
            <w:tcW w:w="0" w:type="auto"/>
            <w:hideMark/>
          </w:tcPr>
          <w:p w14:paraId="1BD8693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Registro de asistencias</w:t>
            </w:r>
          </w:p>
        </w:tc>
      </w:tr>
      <w:tr w:rsidR="00720F53" w:rsidRPr="00720F53" w14:paraId="2AB75C19" w14:textId="77777777" w:rsidTr="00720F53">
        <w:tc>
          <w:tcPr>
            <w:tcW w:w="0" w:type="auto"/>
            <w:hideMark/>
          </w:tcPr>
          <w:p w14:paraId="709439A9"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0175036E"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XXXXXXXXXXXXXXXXXX</w:t>
            </w:r>
          </w:p>
        </w:tc>
        <w:tc>
          <w:tcPr>
            <w:tcW w:w="0" w:type="auto"/>
            <w:hideMark/>
          </w:tcPr>
          <w:p w14:paraId="0111502E"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103DB78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w:t>
            </w:r>
          </w:p>
        </w:tc>
      </w:tr>
    </w:tbl>
    <w:p w14:paraId="22EC148C" w14:textId="77777777" w:rsidR="00B156BC" w:rsidRPr="00B156BC" w:rsidRDefault="00B156BC" w:rsidP="00720F53">
      <w:pPr>
        <w:jc w:val="both"/>
        <w:rPr>
          <w:rFonts w:ascii="Century Gothic" w:hAnsi="Century Gothic"/>
          <w:b/>
          <w:bCs/>
          <w:sz w:val="23"/>
          <w:szCs w:val="23"/>
          <w:lang w:val="es-ES"/>
        </w:rPr>
      </w:pPr>
    </w:p>
    <w:p w14:paraId="5754FB4B" w14:textId="5140182B"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7.2.4 Cambios en el rendimiento laboral</w:t>
      </w:r>
    </w:p>
    <w:tbl>
      <w:tblPr>
        <w:tblStyle w:val="TableGrid"/>
        <w:tblW w:w="0" w:type="auto"/>
        <w:tblLook w:val="04A0" w:firstRow="1" w:lastRow="0" w:firstColumn="1" w:lastColumn="0" w:noHBand="0" w:noVBand="1"/>
      </w:tblPr>
      <w:tblGrid>
        <w:gridCol w:w="2211"/>
        <w:gridCol w:w="3264"/>
        <w:gridCol w:w="2258"/>
        <w:gridCol w:w="1617"/>
      </w:tblGrid>
      <w:tr w:rsidR="00720F53" w:rsidRPr="00720F53" w14:paraId="43AED001" w14:textId="77777777" w:rsidTr="00720F53">
        <w:tc>
          <w:tcPr>
            <w:tcW w:w="0" w:type="auto"/>
            <w:hideMark/>
          </w:tcPr>
          <w:p w14:paraId="72394406"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19F37F4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2D65E22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38A2414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2C46462B" w14:textId="77777777" w:rsidTr="00720F53">
        <w:tc>
          <w:tcPr>
            <w:tcW w:w="0" w:type="auto"/>
            <w:hideMark/>
          </w:tcPr>
          <w:p w14:paraId="246E8B5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Realizar el seguimiento del desempeño de trabajadores</w:t>
            </w:r>
          </w:p>
        </w:tc>
        <w:tc>
          <w:tcPr>
            <w:tcW w:w="0" w:type="auto"/>
            <w:hideMark/>
          </w:tcPr>
          <w:p w14:paraId="3FE414F8" w14:textId="1971B199"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Trabajador social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2C0546CF" w14:textId="39676C2A"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Trimestral Semestral Anual</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617A4F6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7026B32A" w14:textId="77777777" w:rsidTr="00720F53">
        <w:tc>
          <w:tcPr>
            <w:tcW w:w="0" w:type="auto"/>
            <w:hideMark/>
          </w:tcPr>
          <w:p w14:paraId="1EFEA83B"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lastRenderedPageBreak/>
              <w:t>Añadir más acciones según el caso sino eliminar la fila</w:t>
            </w:r>
          </w:p>
        </w:tc>
        <w:tc>
          <w:tcPr>
            <w:tcW w:w="0" w:type="auto"/>
            <w:hideMark/>
          </w:tcPr>
          <w:p w14:paraId="2A889349"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w:t>
            </w:r>
          </w:p>
        </w:tc>
        <w:tc>
          <w:tcPr>
            <w:tcW w:w="0" w:type="auto"/>
            <w:hideMark/>
          </w:tcPr>
          <w:p w14:paraId="548725AB"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5FBCFC4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XXXXXXXXXX</w:t>
            </w:r>
          </w:p>
        </w:tc>
      </w:tr>
    </w:tbl>
    <w:p w14:paraId="4A7861FC" w14:textId="77777777" w:rsidR="00B156BC" w:rsidRPr="00B156BC" w:rsidRDefault="00B156BC" w:rsidP="00720F53">
      <w:pPr>
        <w:jc w:val="both"/>
        <w:rPr>
          <w:rFonts w:ascii="Century Gothic" w:hAnsi="Century Gothic"/>
          <w:b/>
          <w:bCs/>
          <w:sz w:val="23"/>
          <w:szCs w:val="23"/>
          <w:lang w:val="es-ES"/>
        </w:rPr>
      </w:pPr>
    </w:p>
    <w:p w14:paraId="17B432C5" w14:textId="4FAD67EA"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7.2.5 Aislamiento social o emocional de la víctima</w:t>
      </w:r>
    </w:p>
    <w:tbl>
      <w:tblPr>
        <w:tblStyle w:val="TableGrid"/>
        <w:tblW w:w="0" w:type="auto"/>
        <w:tblLook w:val="04A0" w:firstRow="1" w:lastRow="0" w:firstColumn="1" w:lastColumn="0" w:noHBand="0" w:noVBand="1"/>
      </w:tblPr>
      <w:tblGrid>
        <w:gridCol w:w="2306"/>
        <w:gridCol w:w="3295"/>
        <w:gridCol w:w="2132"/>
        <w:gridCol w:w="1617"/>
      </w:tblGrid>
      <w:tr w:rsidR="00720F53" w:rsidRPr="00720F53" w14:paraId="1D1666D3" w14:textId="77777777" w:rsidTr="00720F53">
        <w:tc>
          <w:tcPr>
            <w:tcW w:w="0" w:type="auto"/>
            <w:hideMark/>
          </w:tcPr>
          <w:p w14:paraId="770C613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30FB71C6"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3948822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2DB53DF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385D7787" w14:textId="77777777" w:rsidTr="00720F53">
        <w:tc>
          <w:tcPr>
            <w:tcW w:w="0" w:type="auto"/>
            <w:hideMark/>
          </w:tcPr>
          <w:p w14:paraId="7F73746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Efectuar entrevistas de clima laboral, observación directa, alertas de compañeros</w:t>
            </w:r>
          </w:p>
        </w:tc>
        <w:tc>
          <w:tcPr>
            <w:tcW w:w="0" w:type="auto"/>
            <w:hideMark/>
          </w:tcPr>
          <w:p w14:paraId="0B46A09E" w14:textId="38272B8A"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 Trabajadores</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2F8C7C3B" w14:textId="0884FDA4"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Trimestral Semestral Anual</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3B86AB1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2CB94850" w14:textId="77777777" w:rsidTr="00720F53">
        <w:tc>
          <w:tcPr>
            <w:tcW w:w="0" w:type="auto"/>
            <w:hideMark/>
          </w:tcPr>
          <w:p w14:paraId="74BF5367"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6AEF7CB1"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w:t>
            </w:r>
          </w:p>
        </w:tc>
        <w:tc>
          <w:tcPr>
            <w:tcW w:w="0" w:type="auto"/>
            <w:hideMark/>
          </w:tcPr>
          <w:p w14:paraId="008F9042"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1E9DF47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XXXXXXXXXX</w:t>
            </w:r>
          </w:p>
        </w:tc>
      </w:tr>
    </w:tbl>
    <w:p w14:paraId="20325376" w14:textId="77777777" w:rsidR="00B156BC" w:rsidRPr="00B156BC" w:rsidRDefault="00B156BC" w:rsidP="00720F53">
      <w:pPr>
        <w:jc w:val="both"/>
        <w:rPr>
          <w:rFonts w:ascii="Century Gothic" w:hAnsi="Century Gothic"/>
          <w:b/>
          <w:bCs/>
          <w:sz w:val="23"/>
          <w:szCs w:val="23"/>
          <w:lang w:val="es-ES"/>
        </w:rPr>
      </w:pPr>
    </w:p>
    <w:p w14:paraId="5B17EF6D" w14:textId="710321BD"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7.2.6 Estrés, ansiedad o baja autoestima</w:t>
      </w:r>
    </w:p>
    <w:tbl>
      <w:tblPr>
        <w:tblStyle w:val="TableGrid"/>
        <w:tblW w:w="0" w:type="auto"/>
        <w:tblLook w:val="04A0" w:firstRow="1" w:lastRow="0" w:firstColumn="1" w:lastColumn="0" w:noHBand="0" w:noVBand="1"/>
      </w:tblPr>
      <w:tblGrid>
        <w:gridCol w:w="2273"/>
        <w:gridCol w:w="3265"/>
        <w:gridCol w:w="2195"/>
        <w:gridCol w:w="1617"/>
      </w:tblGrid>
      <w:tr w:rsidR="00720F53" w:rsidRPr="00720F53" w14:paraId="14EFC4C9" w14:textId="77777777" w:rsidTr="00720F53">
        <w:tc>
          <w:tcPr>
            <w:tcW w:w="0" w:type="auto"/>
            <w:hideMark/>
          </w:tcPr>
          <w:p w14:paraId="4049204C"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5068D0DC"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60216C2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7D3FD58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67DB43B6" w14:textId="77777777" w:rsidTr="00720F53">
        <w:tc>
          <w:tcPr>
            <w:tcW w:w="0" w:type="auto"/>
            <w:hideMark/>
          </w:tcPr>
          <w:p w14:paraId="4D5D089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Desarrollar evaluaciones psicosociales, individual y de grupo</w:t>
            </w:r>
          </w:p>
        </w:tc>
        <w:tc>
          <w:tcPr>
            <w:tcW w:w="0" w:type="auto"/>
            <w:hideMark/>
          </w:tcPr>
          <w:p w14:paraId="051F8431" w14:textId="56652504"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251EFE87" w14:textId="0B1E1F0B"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Opciones: Trimestral Semestral Anual</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311759C2"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0A254601" w14:textId="77777777" w:rsidTr="00720F53">
        <w:tc>
          <w:tcPr>
            <w:tcW w:w="0" w:type="auto"/>
            <w:hideMark/>
          </w:tcPr>
          <w:p w14:paraId="61C18DF5"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596FDEF9"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w:t>
            </w:r>
          </w:p>
        </w:tc>
        <w:tc>
          <w:tcPr>
            <w:tcW w:w="0" w:type="auto"/>
            <w:hideMark/>
          </w:tcPr>
          <w:p w14:paraId="33C9D0AC"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605724A2"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XXXXXXXXXX</w:t>
            </w:r>
          </w:p>
        </w:tc>
      </w:tr>
    </w:tbl>
    <w:p w14:paraId="1F7EE5E9" w14:textId="77777777" w:rsidR="00B156BC" w:rsidRDefault="00B156BC" w:rsidP="00720F53">
      <w:pPr>
        <w:jc w:val="both"/>
        <w:rPr>
          <w:rFonts w:ascii="Century Gothic" w:hAnsi="Century Gothic"/>
          <w:b/>
          <w:bCs/>
          <w:sz w:val="23"/>
          <w:szCs w:val="23"/>
          <w:lang w:val="es-ES"/>
        </w:rPr>
      </w:pPr>
    </w:p>
    <w:p w14:paraId="52FB3E19" w14:textId="27C0836E"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7.3 Eje de Atención:</w:t>
      </w:r>
    </w:p>
    <w:p w14:paraId="0B8A2598"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7.3.1 Canales y procedimiento de denuncia</w:t>
      </w:r>
    </w:p>
    <w:tbl>
      <w:tblPr>
        <w:tblStyle w:val="TableGrid"/>
        <w:tblW w:w="0" w:type="auto"/>
        <w:tblLook w:val="04A0" w:firstRow="1" w:lastRow="0" w:firstColumn="1" w:lastColumn="0" w:noHBand="0" w:noVBand="1"/>
      </w:tblPr>
      <w:tblGrid>
        <w:gridCol w:w="2845"/>
        <w:gridCol w:w="2995"/>
        <w:gridCol w:w="1924"/>
        <w:gridCol w:w="1586"/>
      </w:tblGrid>
      <w:tr w:rsidR="00720F53" w:rsidRPr="00720F53" w14:paraId="16E5282A" w14:textId="77777777" w:rsidTr="00720F53">
        <w:tc>
          <w:tcPr>
            <w:tcW w:w="0" w:type="auto"/>
            <w:hideMark/>
          </w:tcPr>
          <w:p w14:paraId="4DD0E9E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lastRenderedPageBreak/>
              <w:t>Acción Concreta</w:t>
            </w:r>
          </w:p>
        </w:tc>
        <w:tc>
          <w:tcPr>
            <w:tcW w:w="0" w:type="auto"/>
            <w:hideMark/>
          </w:tcPr>
          <w:p w14:paraId="62A9E07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2A141842"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5FF3613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52E45912" w14:textId="77777777" w:rsidTr="00720F53">
        <w:tc>
          <w:tcPr>
            <w:tcW w:w="0" w:type="auto"/>
            <w:hideMark/>
          </w:tcPr>
          <w:p w14:paraId="70429B0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Implementar el canal múltiple de denuncias: buzón físico, correo electrónico institucional, o formulario digital</w:t>
            </w:r>
          </w:p>
        </w:tc>
        <w:tc>
          <w:tcPr>
            <w:tcW w:w="0" w:type="auto"/>
            <w:hideMark/>
          </w:tcPr>
          <w:p w14:paraId="4642A8EC" w14:textId="27BBBAA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06573AE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Permanente</w:t>
            </w:r>
          </w:p>
        </w:tc>
        <w:tc>
          <w:tcPr>
            <w:tcW w:w="0" w:type="auto"/>
            <w:hideMark/>
          </w:tcPr>
          <w:p w14:paraId="5B7C8417"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Evidencia de canales activados</w:t>
            </w:r>
          </w:p>
        </w:tc>
      </w:tr>
      <w:tr w:rsidR="00720F53" w:rsidRPr="00720F53" w14:paraId="726AE03B" w14:textId="77777777" w:rsidTr="00720F53">
        <w:tc>
          <w:tcPr>
            <w:tcW w:w="0" w:type="auto"/>
            <w:hideMark/>
          </w:tcPr>
          <w:p w14:paraId="1D39E4E7"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Asesorar y acompañar a la presunta víctima sobre la aplicación del procedimiento establecido en el Acuerdo Ministerial Nro. MDT-2025-102 de 22 de agosto de 2025 (Administrativo)</w:t>
            </w:r>
          </w:p>
        </w:tc>
        <w:tc>
          <w:tcPr>
            <w:tcW w:w="0" w:type="auto"/>
            <w:hideMark/>
          </w:tcPr>
          <w:p w14:paraId="510F31D5" w14:textId="2399B7DA"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Jurídico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4EF78FE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Opciones: Inmediata (dentro de 48 horas)</w:t>
            </w:r>
          </w:p>
        </w:tc>
        <w:tc>
          <w:tcPr>
            <w:tcW w:w="0" w:type="auto"/>
            <w:hideMark/>
          </w:tcPr>
          <w:p w14:paraId="0A582407"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Registros de asesoría</w:t>
            </w:r>
          </w:p>
        </w:tc>
      </w:tr>
      <w:tr w:rsidR="00720F53" w:rsidRPr="00720F53" w14:paraId="3AC4D396" w14:textId="77777777" w:rsidTr="00720F53">
        <w:tc>
          <w:tcPr>
            <w:tcW w:w="0" w:type="auto"/>
            <w:hideMark/>
          </w:tcPr>
          <w:p w14:paraId="0929206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Asesorar y acompañar a la presunta víctima sobre otras rutas de atención (</w:t>
            </w:r>
            <w:proofErr w:type="gramStart"/>
            <w:r w:rsidRPr="00720F53">
              <w:rPr>
                <w:rFonts w:ascii="Century Gothic" w:hAnsi="Century Gothic"/>
                <w:sz w:val="23"/>
                <w:szCs w:val="23"/>
                <w:lang w:val="es-ES"/>
              </w:rPr>
              <w:t>Fiscalía General</w:t>
            </w:r>
            <w:proofErr w:type="gramEnd"/>
            <w:r w:rsidRPr="00720F53">
              <w:rPr>
                <w:rFonts w:ascii="Century Gothic" w:hAnsi="Century Gothic"/>
                <w:sz w:val="23"/>
                <w:szCs w:val="23"/>
                <w:lang w:val="es-ES"/>
              </w:rPr>
              <w:t xml:space="preserve"> del Estado, Defensoría Pública, Defensoría del Pueblo, Junta de Protección de Derechos, </w:t>
            </w:r>
            <w:proofErr w:type="spellStart"/>
            <w:r w:rsidRPr="00720F53">
              <w:rPr>
                <w:rFonts w:ascii="Century Gothic" w:hAnsi="Century Gothic"/>
                <w:sz w:val="23"/>
                <w:szCs w:val="23"/>
                <w:lang w:val="es-ES"/>
              </w:rPr>
              <w:t>etc</w:t>
            </w:r>
            <w:proofErr w:type="spellEnd"/>
            <w:r w:rsidRPr="00720F53">
              <w:rPr>
                <w:rFonts w:ascii="Century Gothic" w:hAnsi="Century Gothic"/>
                <w:sz w:val="23"/>
                <w:szCs w:val="23"/>
                <w:lang w:val="es-ES"/>
              </w:rPr>
              <w:t>)</w:t>
            </w:r>
          </w:p>
        </w:tc>
        <w:tc>
          <w:tcPr>
            <w:tcW w:w="0" w:type="auto"/>
            <w:hideMark/>
          </w:tcPr>
          <w:p w14:paraId="09CD220E" w14:textId="303BE354"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Jurídico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1DA0389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Inmediata (dentro de 48 horas)</w:t>
            </w:r>
          </w:p>
        </w:tc>
        <w:tc>
          <w:tcPr>
            <w:tcW w:w="0" w:type="auto"/>
            <w:hideMark/>
          </w:tcPr>
          <w:p w14:paraId="26A8F4D2"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Registros de asesoría</w:t>
            </w:r>
          </w:p>
        </w:tc>
      </w:tr>
      <w:tr w:rsidR="00720F53" w:rsidRPr="00720F53" w14:paraId="35BB91B0" w14:textId="77777777" w:rsidTr="00720F53">
        <w:tc>
          <w:tcPr>
            <w:tcW w:w="0" w:type="auto"/>
            <w:hideMark/>
          </w:tcPr>
          <w:p w14:paraId="2BF5FD48"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17027A31"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w:t>
            </w:r>
          </w:p>
        </w:tc>
        <w:tc>
          <w:tcPr>
            <w:tcW w:w="0" w:type="auto"/>
            <w:hideMark/>
          </w:tcPr>
          <w:p w14:paraId="551664C5"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5724B18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w:t>
            </w:r>
          </w:p>
        </w:tc>
      </w:tr>
    </w:tbl>
    <w:p w14:paraId="1B72DB37" w14:textId="77777777" w:rsidR="00B156BC" w:rsidRPr="00B156BC" w:rsidRDefault="00B156BC" w:rsidP="00720F53">
      <w:pPr>
        <w:jc w:val="both"/>
        <w:rPr>
          <w:rFonts w:ascii="Century Gothic" w:hAnsi="Century Gothic"/>
          <w:b/>
          <w:bCs/>
          <w:sz w:val="23"/>
          <w:szCs w:val="23"/>
          <w:lang w:val="es-ES"/>
        </w:rPr>
      </w:pPr>
    </w:p>
    <w:p w14:paraId="77D0DA43" w14:textId="10DA22B9"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7.3.2 Medidas administrativas internas de protección</w:t>
      </w:r>
    </w:p>
    <w:tbl>
      <w:tblPr>
        <w:tblStyle w:val="TableGrid"/>
        <w:tblW w:w="0" w:type="auto"/>
        <w:tblLook w:val="04A0" w:firstRow="1" w:lastRow="0" w:firstColumn="1" w:lastColumn="0" w:noHBand="0" w:noVBand="1"/>
      </w:tblPr>
      <w:tblGrid>
        <w:gridCol w:w="2739"/>
        <w:gridCol w:w="3061"/>
        <w:gridCol w:w="1933"/>
        <w:gridCol w:w="1617"/>
      </w:tblGrid>
      <w:tr w:rsidR="00720F53" w:rsidRPr="00720F53" w14:paraId="5E146A10" w14:textId="77777777" w:rsidTr="00720F53">
        <w:tc>
          <w:tcPr>
            <w:tcW w:w="0" w:type="auto"/>
            <w:hideMark/>
          </w:tcPr>
          <w:p w14:paraId="2252279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44C4967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44CCC37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7E74B36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1966AD3C" w14:textId="77777777" w:rsidTr="00720F53">
        <w:tc>
          <w:tcPr>
            <w:tcW w:w="0" w:type="auto"/>
            <w:hideMark/>
          </w:tcPr>
          <w:p w14:paraId="5035BF4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 xml:space="preserve">Articular y/o proporcionar inmediatamente </w:t>
            </w:r>
            <w:r w:rsidRPr="00720F53">
              <w:rPr>
                <w:rFonts w:ascii="Century Gothic" w:hAnsi="Century Gothic"/>
                <w:sz w:val="23"/>
                <w:szCs w:val="23"/>
                <w:lang w:val="es-ES"/>
              </w:rPr>
              <w:lastRenderedPageBreak/>
              <w:t>atención psicológica a la presunta víctima</w:t>
            </w:r>
          </w:p>
        </w:tc>
        <w:tc>
          <w:tcPr>
            <w:tcW w:w="0" w:type="auto"/>
            <w:hideMark/>
          </w:tcPr>
          <w:p w14:paraId="38F6F97B" w14:textId="4E901551"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lastRenderedPageBreak/>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clínico </w:t>
            </w:r>
            <w:r w:rsidRPr="00720F53">
              <w:rPr>
                <w:rFonts w:ascii="Century Gothic" w:hAnsi="Century Gothic"/>
                <w:sz w:val="23"/>
                <w:szCs w:val="23"/>
                <w:highlight w:val="yellow"/>
                <w:lang w:val="es-ES"/>
              </w:rPr>
              <w:lastRenderedPageBreak/>
              <w:t>Trabajador social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75CDA77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lastRenderedPageBreak/>
              <w:t>Dentro de las 24-48h desde la denuncia</w:t>
            </w:r>
          </w:p>
        </w:tc>
        <w:tc>
          <w:tcPr>
            <w:tcW w:w="0" w:type="auto"/>
            <w:hideMark/>
          </w:tcPr>
          <w:p w14:paraId="6D9F755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0CF03340" w14:textId="77777777" w:rsidTr="00720F53">
        <w:tc>
          <w:tcPr>
            <w:tcW w:w="0" w:type="auto"/>
            <w:hideMark/>
          </w:tcPr>
          <w:p w14:paraId="131083A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Asesorar legalmente y realizar el acompañamiento en trámites ante Inspectoría del Trabajo</w:t>
            </w:r>
          </w:p>
        </w:tc>
        <w:tc>
          <w:tcPr>
            <w:tcW w:w="0" w:type="auto"/>
            <w:hideMark/>
          </w:tcPr>
          <w:p w14:paraId="7B987C7B" w14:textId="647F6FAC"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Jurídico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23EC657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Durante todo el proceso</w:t>
            </w:r>
          </w:p>
        </w:tc>
        <w:tc>
          <w:tcPr>
            <w:tcW w:w="0" w:type="auto"/>
            <w:hideMark/>
          </w:tcPr>
          <w:p w14:paraId="3EFD0D3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3253DF2D" w14:textId="77777777" w:rsidTr="00720F53">
        <w:tc>
          <w:tcPr>
            <w:tcW w:w="0" w:type="auto"/>
            <w:hideMark/>
          </w:tcPr>
          <w:p w14:paraId="75EAC9E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Separar de manera preventiva los espacios entre las partes (presunta víctima y denunciado/a)</w:t>
            </w:r>
          </w:p>
        </w:tc>
        <w:tc>
          <w:tcPr>
            <w:tcW w:w="0" w:type="auto"/>
            <w:hideMark/>
          </w:tcPr>
          <w:p w14:paraId="4B51ABB1" w14:textId="049749A9"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Trabajador Social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1734854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Inmediata</w:t>
            </w:r>
          </w:p>
        </w:tc>
        <w:tc>
          <w:tcPr>
            <w:tcW w:w="0" w:type="auto"/>
            <w:hideMark/>
          </w:tcPr>
          <w:p w14:paraId="54EA0F2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w:t>
            </w:r>
          </w:p>
        </w:tc>
      </w:tr>
      <w:tr w:rsidR="00720F53" w:rsidRPr="00720F53" w14:paraId="55801B0D" w14:textId="77777777" w:rsidTr="00720F53">
        <w:tc>
          <w:tcPr>
            <w:tcW w:w="0" w:type="auto"/>
            <w:hideMark/>
          </w:tcPr>
          <w:p w14:paraId="56A587EE"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275C9359"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w:t>
            </w:r>
          </w:p>
        </w:tc>
        <w:tc>
          <w:tcPr>
            <w:tcW w:w="0" w:type="auto"/>
            <w:hideMark/>
          </w:tcPr>
          <w:p w14:paraId="258D87AA"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419A3F6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XXXXXXXXXX</w:t>
            </w:r>
          </w:p>
        </w:tc>
      </w:tr>
    </w:tbl>
    <w:p w14:paraId="60225516" w14:textId="77777777" w:rsidR="00B156BC" w:rsidRPr="00B156BC" w:rsidRDefault="00B156BC" w:rsidP="00720F53">
      <w:pPr>
        <w:jc w:val="both"/>
        <w:rPr>
          <w:rFonts w:ascii="Century Gothic" w:hAnsi="Century Gothic"/>
          <w:b/>
          <w:bCs/>
          <w:sz w:val="23"/>
          <w:szCs w:val="23"/>
          <w:lang w:val="es-ES"/>
        </w:rPr>
      </w:pPr>
    </w:p>
    <w:p w14:paraId="2E9AB57D" w14:textId="3AF18FB1"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7.3.3 Medidas correctivas y de no repetición</w:t>
      </w:r>
    </w:p>
    <w:tbl>
      <w:tblPr>
        <w:tblStyle w:val="TableGrid"/>
        <w:tblW w:w="0" w:type="auto"/>
        <w:tblLook w:val="04A0" w:firstRow="1" w:lastRow="0" w:firstColumn="1" w:lastColumn="0" w:noHBand="0" w:noVBand="1"/>
      </w:tblPr>
      <w:tblGrid>
        <w:gridCol w:w="2014"/>
        <w:gridCol w:w="3297"/>
        <w:gridCol w:w="2031"/>
        <w:gridCol w:w="2008"/>
      </w:tblGrid>
      <w:tr w:rsidR="00720F53" w:rsidRPr="00720F53" w14:paraId="34FA0E31" w14:textId="77777777" w:rsidTr="00720F53">
        <w:tc>
          <w:tcPr>
            <w:tcW w:w="0" w:type="auto"/>
            <w:hideMark/>
          </w:tcPr>
          <w:p w14:paraId="0031483E"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7DAD1F1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758F2B9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1087635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0AD9DF7B" w14:textId="77777777" w:rsidTr="00720F53">
        <w:tc>
          <w:tcPr>
            <w:tcW w:w="0" w:type="auto"/>
            <w:hideMark/>
          </w:tcPr>
          <w:p w14:paraId="77FF39A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Implementar sanciones conforme a la resolución del Inspector del Trabajo</w:t>
            </w:r>
          </w:p>
        </w:tc>
        <w:tc>
          <w:tcPr>
            <w:tcW w:w="0" w:type="auto"/>
            <w:hideMark/>
          </w:tcPr>
          <w:p w14:paraId="1552A870" w14:textId="663276F1"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1F14872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Según resolución</w:t>
            </w:r>
          </w:p>
        </w:tc>
        <w:tc>
          <w:tcPr>
            <w:tcW w:w="0" w:type="auto"/>
            <w:hideMark/>
          </w:tcPr>
          <w:p w14:paraId="71920BC1"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Documento de la sanción ejecutada</w:t>
            </w:r>
          </w:p>
        </w:tc>
      </w:tr>
      <w:tr w:rsidR="00720F53" w:rsidRPr="00720F53" w14:paraId="4B7BD725" w14:textId="77777777" w:rsidTr="00720F53">
        <w:tc>
          <w:tcPr>
            <w:tcW w:w="0" w:type="auto"/>
            <w:hideMark/>
          </w:tcPr>
          <w:p w14:paraId="635F289B"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Capacitar y/o sensibilizar de forma obligatoria post-denuncia a los equipos de trabajo</w:t>
            </w:r>
          </w:p>
        </w:tc>
        <w:tc>
          <w:tcPr>
            <w:tcW w:w="0" w:type="auto"/>
            <w:hideMark/>
          </w:tcPr>
          <w:p w14:paraId="54A5A19E" w14:textId="15F9650A"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7136060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Dentro del mes posterior a cierre del caso</w:t>
            </w:r>
          </w:p>
        </w:tc>
        <w:tc>
          <w:tcPr>
            <w:tcW w:w="0" w:type="auto"/>
            <w:hideMark/>
          </w:tcPr>
          <w:p w14:paraId="409266B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Lista de asistencia Informe</w:t>
            </w:r>
          </w:p>
        </w:tc>
      </w:tr>
      <w:tr w:rsidR="00720F53" w:rsidRPr="00720F53" w14:paraId="3BA58FA4" w14:textId="77777777" w:rsidTr="00720F53">
        <w:tc>
          <w:tcPr>
            <w:tcW w:w="0" w:type="auto"/>
            <w:hideMark/>
          </w:tcPr>
          <w:p w14:paraId="68F97DA8"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lastRenderedPageBreak/>
              <w:t>Añadir más acciones según el caso sino eliminar la fila</w:t>
            </w:r>
          </w:p>
        </w:tc>
        <w:tc>
          <w:tcPr>
            <w:tcW w:w="0" w:type="auto"/>
            <w:hideMark/>
          </w:tcPr>
          <w:p w14:paraId="4656805B"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XXXXXXXXXXXXXXXXXXXX</w:t>
            </w:r>
          </w:p>
        </w:tc>
        <w:tc>
          <w:tcPr>
            <w:tcW w:w="0" w:type="auto"/>
            <w:hideMark/>
          </w:tcPr>
          <w:p w14:paraId="7F86F33A"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w:t>
            </w:r>
          </w:p>
        </w:tc>
        <w:tc>
          <w:tcPr>
            <w:tcW w:w="0" w:type="auto"/>
            <w:hideMark/>
          </w:tcPr>
          <w:p w14:paraId="772E05E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XXXXXXXXXXXX</w:t>
            </w:r>
          </w:p>
        </w:tc>
      </w:tr>
    </w:tbl>
    <w:p w14:paraId="484C1F67" w14:textId="77777777" w:rsidR="00B156BC" w:rsidRPr="00B156BC" w:rsidRDefault="00B156BC" w:rsidP="00720F53">
      <w:pPr>
        <w:jc w:val="both"/>
        <w:rPr>
          <w:rFonts w:ascii="Century Gothic" w:hAnsi="Century Gothic"/>
          <w:b/>
          <w:bCs/>
          <w:sz w:val="23"/>
          <w:szCs w:val="23"/>
          <w:lang w:val="es-ES"/>
        </w:rPr>
      </w:pPr>
    </w:p>
    <w:p w14:paraId="598451E1" w14:textId="1BA5F246"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7.4 Eje de seguimiento y evaluación</w:t>
      </w:r>
    </w:p>
    <w:p w14:paraId="444613A2"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7.4.1 Monitoreo trimestral de casos denunciados</w:t>
      </w:r>
    </w:p>
    <w:tbl>
      <w:tblPr>
        <w:tblStyle w:val="TableGrid"/>
        <w:tblW w:w="0" w:type="auto"/>
        <w:tblLook w:val="04A0" w:firstRow="1" w:lastRow="0" w:firstColumn="1" w:lastColumn="0" w:noHBand="0" w:noVBand="1"/>
      </w:tblPr>
      <w:tblGrid>
        <w:gridCol w:w="2149"/>
        <w:gridCol w:w="3223"/>
        <w:gridCol w:w="1897"/>
        <w:gridCol w:w="2081"/>
      </w:tblGrid>
      <w:tr w:rsidR="00720F53" w:rsidRPr="00720F53" w14:paraId="0DF7A49B" w14:textId="77777777" w:rsidTr="00720F53">
        <w:tc>
          <w:tcPr>
            <w:tcW w:w="0" w:type="auto"/>
            <w:hideMark/>
          </w:tcPr>
          <w:p w14:paraId="4F6C011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7D72EE5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3D2EDD7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49F3184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4453844A" w14:textId="77777777" w:rsidTr="00720F53">
        <w:tc>
          <w:tcPr>
            <w:tcW w:w="0" w:type="auto"/>
            <w:hideMark/>
          </w:tcPr>
          <w:p w14:paraId="707279F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Elaborar informe sobre casos denunciados de discriminación, violencia y acoso laboral</w:t>
            </w:r>
          </w:p>
        </w:tc>
        <w:tc>
          <w:tcPr>
            <w:tcW w:w="0" w:type="auto"/>
            <w:hideMark/>
          </w:tcPr>
          <w:p w14:paraId="72BEDB23" w14:textId="3D0BC678"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1EE9D410"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Trimestral</w:t>
            </w:r>
          </w:p>
        </w:tc>
        <w:tc>
          <w:tcPr>
            <w:tcW w:w="0" w:type="auto"/>
            <w:hideMark/>
          </w:tcPr>
          <w:p w14:paraId="0B79378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 consolidado de casos, estadísticas (sin datos personales)</w:t>
            </w:r>
          </w:p>
        </w:tc>
      </w:tr>
      <w:tr w:rsidR="00720F53" w:rsidRPr="00720F53" w14:paraId="2843BA89" w14:textId="77777777" w:rsidTr="00720F53">
        <w:tc>
          <w:tcPr>
            <w:tcW w:w="0" w:type="auto"/>
            <w:hideMark/>
          </w:tcPr>
          <w:p w14:paraId="5306F3B5"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Añadir más acciones según el caso sino eliminar la fila</w:t>
            </w:r>
          </w:p>
        </w:tc>
        <w:tc>
          <w:tcPr>
            <w:tcW w:w="0" w:type="auto"/>
            <w:hideMark/>
          </w:tcPr>
          <w:p w14:paraId="4CC04503"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XXXXXXXXXXXXXXXXXXXX</w:t>
            </w:r>
          </w:p>
        </w:tc>
        <w:tc>
          <w:tcPr>
            <w:tcW w:w="0" w:type="auto"/>
            <w:hideMark/>
          </w:tcPr>
          <w:p w14:paraId="07247144"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XXXXXXXXXXXX</w:t>
            </w:r>
          </w:p>
        </w:tc>
        <w:tc>
          <w:tcPr>
            <w:tcW w:w="0" w:type="auto"/>
            <w:hideMark/>
          </w:tcPr>
          <w:p w14:paraId="1C19E3C5"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XXXXXXXXXXXX</w:t>
            </w:r>
          </w:p>
        </w:tc>
      </w:tr>
    </w:tbl>
    <w:p w14:paraId="63FC183E" w14:textId="77777777" w:rsidR="00B156BC" w:rsidRPr="00B156BC" w:rsidRDefault="00B156BC" w:rsidP="00720F53">
      <w:pPr>
        <w:jc w:val="both"/>
        <w:rPr>
          <w:rFonts w:ascii="Century Gothic" w:hAnsi="Century Gothic"/>
          <w:b/>
          <w:bCs/>
          <w:sz w:val="23"/>
          <w:szCs w:val="23"/>
          <w:lang w:val="es-ES"/>
        </w:rPr>
      </w:pPr>
    </w:p>
    <w:p w14:paraId="4957D590" w14:textId="07C9CE4D"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7.4.2 Evaluación anual del protocolo</w:t>
      </w:r>
    </w:p>
    <w:tbl>
      <w:tblPr>
        <w:tblStyle w:val="TableGrid"/>
        <w:tblW w:w="0" w:type="auto"/>
        <w:tblLook w:val="04A0" w:firstRow="1" w:lastRow="0" w:firstColumn="1" w:lastColumn="0" w:noHBand="0" w:noVBand="1"/>
      </w:tblPr>
      <w:tblGrid>
        <w:gridCol w:w="2356"/>
        <w:gridCol w:w="3053"/>
        <w:gridCol w:w="1989"/>
        <w:gridCol w:w="1952"/>
      </w:tblGrid>
      <w:tr w:rsidR="00720F53" w:rsidRPr="00720F53" w14:paraId="228B1ED1" w14:textId="77777777" w:rsidTr="00720F53">
        <w:tc>
          <w:tcPr>
            <w:tcW w:w="0" w:type="auto"/>
            <w:hideMark/>
          </w:tcPr>
          <w:p w14:paraId="49A8CD34"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Acción Concreta</w:t>
            </w:r>
          </w:p>
        </w:tc>
        <w:tc>
          <w:tcPr>
            <w:tcW w:w="0" w:type="auto"/>
            <w:hideMark/>
          </w:tcPr>
          <w:p w14:paraId="6BD52033"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Responsable</w:t>
            </w:r>
          </w:p>
        </w:tc>
        <w:tc>
          <w:tcPr>
            <w:tcW w:w="0" w:type="auto"/>
            <w:hideMark/>
          </w:tcPr>
          <w:p w14:paraId="6A413C56"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Temporalidad</w:t>
            </w:r>
          </w:p>
        </w:tc>
        <w:tc>
          <w:tcPr>
            <w:tcW w:w="0" w:type="auto"/>
            <w:hideMark/>
          </w:tcPr>
          <w:p w14:paraId="63B49A2A"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Verificable</w:t>
            </w:r>
          </w:p>
        </w:tc>
      </w:tr>
      <w:tr w:rsidR="00720F53" w:rsidRPr="00720F53" w14:paraId="2A399E84" w14:textId="77777777" w:rsidTr="00720F53">
        <w:tc>
          <w:tcPr>
            <w:tcW w:w="0" w:type="auto"/>
            <w:hideMark/>
          </w:tcPr>
          <w:p w14:paraId="4E29FE6F"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Elaborar informe sobre el impacto del protocolo interno</w:t>
            </w:r>
          </w:p>
        </w:tc>
        <w:tc>
          <w:tcPr>
            <w:tcW w:w="0" w:type="auto"/>
            <w:hideMark/>
          </w:tcPr>
          <w:p w14:paraId="3C12BF3E" w14:textId="4483322B"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363F7BF9"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Anual</w:t>
            </w:r>
          </w:p>
        </w:tc>
        <w:tc>
          <w:tcPr>
            <w:tcW w:w="0" w:type="auto"/>
            <w:hideMark/>
          </w:tcPr>
          <w:p w14:paraId="3C83E01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Informe de revisión, propuesta de ajustes</w:t>
            </w:r>
          </w:p>
        </w:tc>
      </w:tr>
      <w:tr w:rsidR="00720F53" w:rsidRPr="00720F53" w14:paraId="5863B89D" w14:textId="77777777" w:rsidTr="00720F53">
        <w:tc>
          <w:tcPr>
            <w:tcW w:w="0" w:type="auto"/>
            <w:hideMark/>
          </w:tcPr>
          <w:p w14:paraId="7F82E99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Actualizar el protocolo interno ante cambios normativos o tras evaluación interna</w:t>
            </w:r>
          </w:p>
        </w:tc>
        <w:tc>
          <w:tcPr>
            <w:tcW w:w="0" w:type="auto"/>
            <w:hideMark/>
          </w:tcPr>
          <w:p w14:paraId="5C485C89" w14:textId="45094C33"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Opciones: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de RR.HH. Psicólogo organizacional </w:t>
            </w:r>
            <w:proofErr w:type="gramStart"/>
            <w:r w:rsidRPr="00720F53">
              <w:rPr>
                <w:rFonts w:ascii="Century Gothic" w:hAnsi="Century Gothic"/>
                <w:sz w:val="23"/>
                <w:szCs w:val="23"/>
                <w:highlight w:val="yellow"/>
                <w:lang w:val="es-ES"/>
              </w:rPr>
              <w:t>Director</w:t>
            </w:r>
            <w:proofErr w:type="gramEnd"/>
            <w:r w:rsidRPr="00720F53">
              <w:rPr>
                <w:rFonts w:ascii="Century Gothic" w:hAnsi="Century Gothic"/>
                <w:sz w:val="23"/>
                <w:szCs w:val="23"/>
                <w:highlight w:val="yellow"/>
                <w:lang w:val="es-ES"/>
              </w:rPr>
              <w:t xml:space="preserve"> Jurídico Empleador</w:t>
            </w:r>
            <w:r w:rsidR="00B156BC" w:rsidRPr="00B156BC">
              <w:rPr>
                <w:rFonts w:ascii="Century Gothic" w:hAnsi="Century Gothic"/>
                <w:sz w:val="23"/>
                <w:szCs w:val="23"/>
                <w:highlight w:val="yellow"/>
                <w:lang w:val="es-ES"/>
              </w:rPr>
              <w:t xml:space="preserve"> </w:t>
            </w:r>
            <w:r w:rsidR="00B156BC" w:rsidRPr="00B156BC">
              <w:rPr>
                <w:rFonts w:ascii="Century Gothic" w:hAnsi="Century Gothic"/>
                <w:sz w:val="23"/>
                <w:szCs w:val="23"/>
                <w:highlight w:val="yellow"/>
              </w:rPr>
              <w:t>(escoger uno)</w:t>
            </w:r>
          </w:p>
        </w:tc>
        <w:tc>
          <w:tcPr>
            <w:tcW w:w="0" w:type="auto"/>
            <w:hideMark/>
          </w:tcPr>
          <w:p w14:paraId="5F12D866"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Anual o cuando sea necesario</w:t>
            </w:r>
          </w:p>
        </w:tc>
        <w:tc>
          <w:tcPr>
            <w:tcW w:w="0" w:type="auto"/>
            <w:hideMark/>
          </w:tcPr>
          <w:p w14:paraId="710498B8"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lang w:val="es-ES"/>
              </w:rPr>
              <w:t>Protocolo registrado ante el Ministerio del Trabajo</w:t>
            </w:r>
          </w:p>
        </w:tc>
      </w:tr>
      <w:tr w:rsidR="00720F53" w:rsidRPr="00720F53" w14:paraId="7D604B7F" w14:textId="77777777" w:rsidTr="00720F53">
        <w:tc>
          <w:tcPr>
            <w:tcW w:w="0" w:type="auto"/>
            <w:hideMark/>
          </w:tcPr>
          <w:p w14:paraId="04AE3CED"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 xml:space="preserve">Añadir más acciones según el </w:t>
            </w:r>
            <w:r w:rsidRPr="00720F53">
              <w:rPr>
                <w:rFonts w:ascii="Century Gothic" w:hAnsi="Century Gothic"/>
                <w:sz w:val="23"/>
                <w:szCs w:val="23"/>
                <w:highlight w:val="yellow"/>
                <w:lang w:val="es-ES"/>
              </w:rPr>
              <w:lastRenderedPageBreak/>
              <w:t>caso sino eliminar la fila</w:t>
            </w:r>
          </w:p>
        </w:tc>
        <w:tc>
          <w:tcPr>
            <w:tcW w:w="0" w:type="auto"/>
            <w:hideMark/>
          </w:tcPr>
          <w:p w14:paraId="2B63F411"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lastRenderedPageBreak/>
              <w:t>XXXXXXXXXXXXX XX</w:t>
            </w:r>
          </w:p>
        </w:tc>
        <w:tc>
          <w:tcPr>
            <w:tcW w:w="0" w:type="auto"/>
            <w:hideMark/>
          </w:tcPr>
          <w:p w14:paraId="3496EAD8" w14:textId="77777777" w:rsidR="00720F53" w:rsidRPr="00720F53" w:rsidRDefault="00720F53" w:rsidP="00720F53">
            <w:pPr>
              <w:spacing w:after="160" w:line="278" w:lineRule="auto"/>
              <w:jc w:val="both"/>
              <w:rPr>
                <w:rFonts w:ascii="Century Gothic" w:hAnsi="Century Gothic"/>
                <w:sz w:val="23"/>
                <w:szCs w:val="23"/>
                <w:highlight w:val="yellow"/>
                <w:lang w:val="es-ES"/>
              </w:rPr>
            </w:pPr>
            <w:r w:rsidRPr="00720F53">
              <w:rPr>
                <w:rFonts w:ascii="Century Gothic" w:hAnsi="Century Gothic"/>
                <w:sz w:val="23"/>
                <w:szCs w:val="23"/>
                <w:highlight w:val="yellow"/>
                <w:lang w:val="es-ES"/>
              </w:rPr>
              <w:t>XXXXXXXXXX</w:t>
            </w:r>
          </w:p>
        </w:tc>
        <w:tc>
          <w:tcPr>
            <w:tcW w:w="0" w:type="auto"/>
            <w:hideMark/>
          </w:tcPr>
          <w:p w14:paraId="1CBC42ED" w14:textId="77777777" w:rsidR="00720F53" w:rsidRPr="00720F53" w:rsidRDefault="00720F53" w:rsidP="00720F53">
            <w:pPr>
              <w:spacing w:after="160" w:line="278" w:lineRule="auto"/>
              <w:jc w:val="both"/>
              <w:rPr>
                <w:rFonts w:ascii="Century Gothic" w:hAnsi="Century Gothic"/>
                <w:sz w:val="23"/>
                <w:szCs w:val="23"/>
                <w:lang w:val="es-ES"/>
              </w:rPr>
            </w:pPr>
            <w:r w:rsidRPr="00720F53">
              <w:rPr>
                <w:rFonts w:ascii="Century Gothic" w:hAnsi="Century Gothic"/>
                <w:sz w:val="23"/>
                <w:szCs w:val="23"/>
                <w:highlight w:val="yellow"/>
                <w:lang w:val="es-ES"/>
              </w:rPr>
              <w:t>XXXXXXXXX</w:t>
            </w:r>
          </w:p>
        </w:tc>
      </w:tr>
    </w:tbl>
    <w:p w14:paraId="54817859" w14:textId="77777777" w:rsidR="00B156BC" w:rsidRPr="00B156BC" w:rsidRDefault="00B156BC" w:rsidP="00720F53">
      <w:pPr>
        <w:jc w:val="both"/>
        <w:rPr>
          <w:rFonts w:ascii="Century Gothic" w:hAnsi="Century Gothic"/>
          <w:b/>
          <w:bCs/>
          <w:sz w:val="23"/>
          <w:szCs w:val="23"/>
          <w:lang w:val="es-ES"/>
        </w:rPr>
      </w:pPr>
    </w:p>
    <w:p w14:paraId="723D3953" w14:textId="1B74377D"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8. CONSIDERACIONES GENERALES</w:t>
      </w:r>
    </w:p>
    <w:p w14:paraId="31CD1E76"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a)</w:t>
      </w:r>
      <w:r w:rsidRPr="00720F53">
        <w:rPr>
          <w:rFonts w:ascii="Century Gothic" w:hAnsi="Century Gothic"/>
          <w:sz w:val="23"/>
          <w:szCs w:val="23"/>
          <w:lang w:val="es-ES"/>
        </w:rPr>
        <w:t> En todo lo no previsto en el presente protocolo, se observará lo dispuesto en la Constitución de la República del Ecuador, Convenios Internacionales ratificados por el Ecuador, Código del Trabajo, Reglamento Interno de Trabajo de la empresa, y demás normativa vigente conexa.</w:t>
      </w:r>
    </w:p>
    <w:p w14:paraId="251671B5"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lang w:val="es-ES"/>
        </w:rPr>
        <w:t>b)</w:t>
      </w:r>
      <w:r w:rsidRPr="00720F53">
        <w:rPr>
          <w:rFonts w:ascii="Century Gothic" w:hAnsi="Century Gothic"/>
          <w:sz w:val="23"/>
          <w:szCs w:val="23"/>
          <w:lang w:val="es-ES"/>
        </w:rPr>
        <w:t> De conformidad a la Disposición General Segunda del Acuerdo Ministerial Nro. MDT-2025-102, de 22 de agosto de 2025, la versión libre y voluntaria de la presunta víctima de acoso sexual laboral no será considerada prueba suficiente, salvo que existan otras pruebas que puedan demostrar claramente la conducta indebida o inmoral. La versión libre y voluntaria de la presunta víctima se la hará de manera oral en la diligencia de investigación o a través de documento escrito, con firma original de ésta.</w:t>
      </w:r>
    </w:p>
    <w:p w14:paraId="6914E240"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sz w:val="23"/>
          <w:szCs w:val="23"/>
          <w:lang w:val="es-ES"/>
        </w:rPr>
        <w:t>El presente protocolo entrará en vigor partir de su aprobación por la Dirección Regional del Trabajo y Servicio Público del Ministerio del Trabajo.</w:t>
      </w:r>
    </w:p>
    <w:p w14:paraId="420156F8" w14:textId="77777777" w:rsidR="00B156BC" w:rsidRDefault="00B156BC" w:rsidP="00720F53">
      <w:pPr>
        <w:jc w:val="both"/>
        <w:rPr>
          <w:rFonts w:ascii="Century Gothic" w:hAnsi="Century Gothic"/>
          <w:b/>
          <w:bCs/>
          <w:sz w:val="23"/>
          <w:szCs w:val="23"/>
          <w:lang w:val="es-ES"/>
        </w:rPr>
      </w:pPr>
    </w:p>
    <w:p w14:paraId="6138A59D" w14:textId="3D3C010E" w:rsidR="00720F53" w:rsidRDefault="00720F53" w:rsidP="00720F53">
      <w:pPr>
        <w:jc w:val="both"/>
        <w:rPr>
          <w:rFonts w:ascii="Century Gothic" w:hAnsi="Century Gothic"/>
          <w:b/>
          <w:bCs/>
          <w:sz w:val="23"/>
          <w:szCs w:val="23"/>
          <w:lang w:val="es-ES"/>
        </w:rPr>
      </w:pPr>
      <w:r w:rsidRPr="00720F53">
        <w:rPr>
          <w:rFonts w:ascii="Century Gothic" w:hAnsi="Century Gothic"/>
          <w:b/>
          <w:bCs/>
          <w:sz w:val="23"/>
          <w:szCs w:val="23"/>
          <w:lang w:val="es-ES"/>
        </w:rPr>
        <w:t>Firma:</w:t>
      </w:r>
    </w:p>
    <w:p w14:paraId="62D70666" w14:textId="77777777" w:rsidR="00B156BC" w:rsidRDefault="00B156BC" w:rsidP="00720F53">
      <w:pPr>
        <w:jc w:val="both"/>
        <w:rPr>
          <w:rFonts w:ascii="Century Gothic" w:hAnsi="Century Gothic"/>
          <w:b/>
          <w:bCs/>
          <w:sz w:val="23"/>
          <w:szCs w:val="23"/>
          <w:lang w:val="es-ES"/>
        </w:rPr>
      </w:pPr>
    </w:p>
    <w:p w14:paraId="776A1F34" w14:textId="77777777" w:rsidR="00B156BC" w:rsidRPr="00720F53" w:rsidRDefault="00B156BC" w:rsidP="00720F53">
      <w:pPr>
        <w:jc w:val="both"/>
        <w:rPr>
          <w:rFonts w:ascii="Century Gothic" w:hAnsi="Century Gothic"/>
          <w:sz w:val="23"/>
          <w:szCs w:val="23"/>
          <w:lang w:val="es-ES"/>
        </w:rPr>
      </w:pPr>
    </w:p>
    <w:p w14:paraId="5536553F" w14:textId="77777777" w:rsidR="00720F53" w:rsidRPr="00720F53" w:rsidRDefault="00720F53" w:rsidP="00B156BC">
      <w:pPr>
        <w:spacing w:after="0"/>
        <w:jc w:val="both"/>
        <w:rPr>
          <w:rFonts w:ascii="Century Gothic" w:hAnsi="Century Gothic"/>
          <w:sz w:val="23"/>
          <w:szCs w:val="23"/>
          <w:highlight w:val="yellow"/>
          <w:lang w:val="es-ES"/>
        </w:rPr>
      </w:pPr>
      <w:r w:rsidRPr="00720F53">
        <w:rPr>
          <w:rFonts w:ascii="Century Gothic" w:hAnsi="Century Gothic"/>
          <w:b/>
          <w:bCs/>
          <w:sz w:val="23"/>
          <w:szCs w:val="23"/>
          <w:highlight w:val="yellow"/>
          <w:lang w:val="es-ES"/>
        </w:rPr>
        <w:t>Representante Legal:</w:t>
      </w:r>
      <w:r w:rsidRPr="00720F53">
        <w:rPr>
          <w:rFonts w:ascii="Century Gothic" w:hAnsi="Century Gothic"/>
          <w:sz w:val="23"/>
          <w:szCs w:val="23"/>
          <w:highlight w:val="yellow"/>
          <w:lang w:val="es-ES"/>
        </w:rPr>
        <w:t> [Nombres y apellidos]</w:t>
      </w:r>
    </w:p>
    <w:p w14:paraId="20712A3B" w14:textId="77777777" w:rsidR="00720F53" w:rsidRPr="00720F53" w:rsidRDefault="00720F53" w:rsidP="00720F53">
      <w:pPr>
        <w:jc w:val="both"/>
        <w:rPr>
          <w:rFonts w:ascii="Century Gothic" w:hAnsi="Century Gothic"/>
          <w:sz w:val="23"/>
          <w:szCs w:val="23"/>
          <w:lang w:val="es-ES"/>
        </w:rPr>
      </w:pPr>
      <w:r w:rsidRPr="00720F53">
        <w:rPr>
          <w:rFonts w:ascii="Century Gothic" w:hAnsi="Century Gothic"/>
          <w:b/>
          <w:bCs/>
          <w:sz w:val="23"/>
          <w:szCs w:val="23"/>
          <w:highlight w:val="yellow"/>
          <w:lang w:val="es-ES"/>
        </w:rPr>
        <w:t>Razón Social/ Nombre de la empresa / Empleador:</w:t>
      </w:r>
      <w:r w:rsidRPr="00720F53">
        <w:rPr>
          <w:rFonts w:ascii="Century Gothic" w:hAnsi="Century Gothic"/>
          <w:sz w:val="23"/>
          <w:szCs w:val="23"/>
          <w:highlight w:val="yellow"/>
          <w:lang w:val="es-ES"/>
        </w:rPr>
        <w:t> [Nombre legal completo]</w:t>
      </w:r>
    </w:p>
    <w:p w14:paraId="306DD2D4" w14:textId="77777777" w:rsidR="00720F53" w:rsidRPr="00720F53" w:rsidRDefault="00720F53" w:rsidP="00720F53">
      <w:pPr>
        <w:jc w:val="both"/>
        <w:rPr>
          <w:rFonts w:ascii="Century Gothic" w:hAnsi="Century Gothic"/>
          <w:sz w:val="23"/>
          <w:szCs w:val="23"/>
          <w:lang w:val="es-ES"/>
        </w:rPr>
      </w:pPr>
    </w:p>
    <w:p w14:paraId="734E51DE" w14:textId="77777777" w:rsidR="004A616D" w:rsidRPr="00B156BC" w:rsidRDefault="004A616D" w:rsidP="00720F53">
      <w:pPr>
        <w:jc w:val="both"/>
        <w:rPr>
          <w:rFonts w:ascii="Century Gothic" w:hAnsi="Century Gothic"/>
          <w:sz w:val="23"/>
          <w:szCs w:val="23"/>
          <w:lang w:val="es-ES"/>
        </w:rPr>
      </w:pPr>
    </w:p>
    <w:sectPr w:rsidR="004A616D" w:rsidRPr="00B156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261FCE"/>
    <w:multiLevelType w:val="hybridMultilevel"/>
    <w:tmpl w:val="9E5A90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4A400D1"/>
    <w:multiLevelType w:val="multilevel"/>
    <w:tmpl w:val="DB4C6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746DF8"/>
    <w:multiLevelType w:val="hybridMultilevel"/>
    <w:tmpl w:val="EDBE4FC6"/>
    <w:lvl w:ilvl="0" w:tplc="B5FC1D9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324D98"/>
    <w:multiLevelType w:val="hybridMultilevel"/>
    <w:tmpl w:val="EBFA573A"/>
    <w:lvl w:ilvl="0" w:tplc="58B6BE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1454059">
    <w:abstractNumId w:val="1"/>
  </w:num>
  <w:num w:numId="2" w16cid:durableId="751659062">
    <w:abstractNumId w:val="3"/>
  </w:num>
  <w:num w:numId="3" w16cid:durableId="1713457019">
    <w:abstractNumId w:val="2"/>
  </w:num>
  <w:num w:numId="4" w16cid:durableId="1249314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F53"/>
    <w:rsid w:val="004A616D"/>
    <w:rsid w:val="00615610"/>
    <w:rsid w:val="00720F53"/>
    <w:rsid w:val="008747F5"/>
    <w:rsid w:val="00AE50B5"/>
    <w:rsid w:val="00B156BC"/>
    <w:rsid w:val="00F77773"/>
  </w:rsids>
  <m:mathPr>
    <m:mathFont m:val="Cambria Math"/>
    <m:brkBin m:val="before"/>
    <m:brkBinSub m:val="--"/>
    <m:smallFrac m:val="0"/>
    <m:dispDef/>
    <m:lMargin m:val="0"/>
    <m:rMargin m:val="0"/>
    <m:defJc m:val="centerGroup"/>
    <m:wrapIndent m:val="1440"/>
    <m:intLim m:val="subSup"/>
    <m:naryLim m:val="undOvr"/>
  </m:mathPr>
  <w:themeFontLang w:val="en-EC"/>
  <w:clrSchemeMapping w:bg1="light1" w:t1="dark1" w:bg2="light2" w:t2="dark2" w:accent1="accent1" w:accent2="accent2" w:accent3="accent3" w:accent4="accent4" w:accent5="accent5" w:accent6="accent6" w:hyperlink="hyperlink" w:followedHyperlink="followedHyperlink"/>
  <w:decimalSymbol w:val=","/>
  <w:listSeparator w:val=","/>
  <w14:docId w14:val="0571055A"/>
  <w15:chartTrackingRefBased/>
  <w15:docId w15:val="{B7566C49-BB42-FF48-9E15-6742876BA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EC"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0F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0F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0F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0F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0F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0F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0F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0F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0F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F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0F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0F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0F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0F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0F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0F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0F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0F53"/>
    <w:rPr>
      <w:rFonts w:eastAsiaTheme="majorEastAsia" w:cstheme="majorBidi"/>
      <w:color w:val="272727" w:themeColor="text1" w:themeTint="D8"/>
    </w:rPr>
  </w:style>
  <w:style w:type="paragraph" w:styleId="Title">
    <w:name w:val="Title"/>
    <w:basedOn w:val="Normal"/>
    <w:next w:val="Normal"/>
    <w:link w:val="TitleChar"/>
    <w:uiPriority w:val="10"/>
    <w:qFormat/>
    <w:rsid w:val="00720F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0F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0F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0F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0F53"/>
    <w:pPr>
      <w:spacing w:before="160"/>
      <w:jc w:val="center"/>
    </w:pPr>
    <w:rPr>
      <w:i/>
      <w:iCs/>
      <w:color w:val="404040" w:themeColor="text1" w:themeTint="BF"/>
    </w:rPr>
  </w:style>
  <w:style w:type="character" w:customStyle="1" w:styleId="QuoteChar">
    <w:name w:val="Quote Char"/>
    <w:basedOn w:val="DefaultParagraphFont"/>
    <w:link w:val="Quote"/>
    <w:uiPriority w:val="29"/>
    <w:rsid w:val="00720F53"/>
    <w:rPr>
      <w:i/>
      <w:iCs/>
      <w:color w:val="404040" w:themeColor="text1" w:themeTint="BF"/>
    </w:rPr>
  </w:style>
  <w:style w:type="paragraph" w:styleId="ListParagraph">
    <w:name w:val="List Paragraph"/>
    <w:basedOn w:val="Normal"/>
    <w:uiPriority w:val="34"/>
    <w:qFormat/>
    <w:rsid w:val="00720F53"/>
    <w:pPr>
      <w:ind w:left="720"/>
      <w:contextualSpacing/>
    </w:pPr>
  </w:style>
  <w:style w:type="character" w:styleId="IntenseEmphasis">
    <w:name w:val="Intense Emphasis"/>
    <w:basedOn w:val="DefaultParagraphFont"/>
    <w:uiPriority w:val="21"/>
    <w:qFormat/>
    <w:rsid w:val="00720F53"/>
    <w:rPr>
      <w:i/>
      <w:iCs/>
      <w:color w:val="0F4761" w:themeColor="accent1" w:themeShade="BF"/>
    </w:rPr>
  </w:style>
  <w:style w:type="paragraph" w:styleId="IntenseQuote">
    <w:name w:val="Intense Quote"/>
    <w:basedOn w:val="Normal"/>
    <w:next w:val="Normal"/>
    <w:link w:val="IntenseQuoteChar"/>
    <w:uiPriority w:val="30"/>
    <w:qFormat/>
    <w:rsid w:val="00720F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0F53"/>
    <w:rPr>
      <w:i/>
      <w:iCs/>
      <w:color w:val="0F4761" w:themeColor="accent1" w:themeShade="BF"/>
    </w:rPr>
  </w:style>
  <w:style w:type="character" w:styleId="IntenseReference">
    <w:name w:val="Intense Reference"/>
    <w:basedOn w:val="DefaultParagraphFont"/>
    <w:uiPriority w:val="32"/>
    <w:qFormat/>
    <w:rsid w:val="00720F53"/>
    <w:rPr>
      <w:b/>
      <w:bCs/>
      <w:smallCaps/>
      <w:color w:val="0F4761" w:themeColor="accent1" w:themeShade="BF"/>
      <w:spacing w:val="5"/>
    </w:rPr>
  </w:style>
  <w:style w:type="table" w:styleId="TableGrid">
    <w:name w:val="Table Grid"/>
    <w:basedOn w:val="TableNormal"/>
    <w:uiPriority w:val="39"/>
    <w:rsid w:val="00720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13</Pages>
  <Words>2916</Words>
  <Characters>16625</Characters>
  <Application>Microsoft Office Word</Application>
  <DocSecurity>0</DocSecurity>
  <Lines>138</Lines>
  <Paragraphs>39</Paragraphs>
  <ScaleCrop>false</ScaleCrop>
  <Company/>
  <LinksUpToDate>false</LinksUpToDate>
  <CharactersWithSpaces>19502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 Gian Marcos Cevallos</dc:creator>
  <cp:keywords/>
  <dc:description/>
  <cp:lastModifiedBy>Ab. Gian Marcos Cevallos</cp:lastModifiedBy>
  <cp:revision>2</cp:revision>
  <dcterms:created xsi:type="dcterms:W3CDTF">2025-10-13T16:30:00Z</dcterms:created>
  <dcterms:modified xsi:type="dcterms:W3CDTF">2025-10-13T16:54:00Z</dcterms:modified>
</cp:coreProperties>
</file>